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F24A3" w14:textId="767B12D3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13DC1B31" w:rsidR="00856DB3" w:rsidRDefault="00B314D7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B314D7">
        <w:rPr>
          <w:b/>
          <w:sz w:val="36"/>
          <w:szCs w:val="36"/>
        </w:rPr>
        <w:t>Requisitos do Processo de Ressarcimento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020FF005" w:rsidR="00FF096A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p w14:paraId="2E1E5D90" w14:textId="58F91F9C" w:rsidR="007058E0" w:rsidRDefault="007058E0">
      <w:pPr>
        <w:pStyle w:val="Sumrio1"/>
        <w:rPr>
          <w:noProof/>
          <w:lang w:eastAsia="pt-BR"/>
        </w:rPr>
      </w:pP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begin"/>
      </w: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instrText xml:space="preserve"> TOC \o "1-3" \u </w:instrText>
      </w: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separate"/>
      </w:r>
      <w:r>
        <w:rPr>
          <w:noProof/>
        </w:rPr>
        <w:t>1</w:t>
      </w:r>
      <w:r>
        <w:rPr>
          <w:noProof/>
          <w:lang w:eastAsia="pt-BR"/>
        </w:rPr>
        <w:tab/>
      </w:r>
      <w:r>
        <w:rPr>
          <w:noProof/>
        </w:rPr>
        <w:t>Escopo e Objetivos deste Anexo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DF81E33" w14:textId="79A43D21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1.1</w:t>
      </w:r>
      <w:r>
        <w:rPr>
          <w:noProof/>
          <w:lang w:eastAsia="pt-BR"/>
        </w:rPr>
        <w:tab/>
      </w:r>
      <w:r>
        <w:rPr>
          <w:noProof/>
        </w:rPr>
        <w:t>Termos e Definições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12AB6FE9" w14:textId="0317A113" w:rsidR="007058E0" w:rsidRDefault="007058E0">
      <w:pPr>
        <w:pStyle w:val="Sumrio1"/>
        <w:rPr>
          <w:noProof/>
          <w:lang w:eastAsia="pt-BR"/>
        </w:rPr>
      </w:pPr>
      <w:r>
        <w:rPr>
          <w:noProof/>
        </w:rPr>
        <w:t>2</w:t>
      </w:r>
      <w:r>
        <w:rPr>
          <w:noProof/>
          <w:lang w:eastAsia="pt-BR"/>
        </w:rPr>
        <w:tab/>
      </w:r>
      <w:r>
        <w:rPr>
          <w:noProof/>
        </w:rPr>
        <w:t>Processo de aferição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5F0E7E7" w14:textId="14D5CEF1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2.1</w:t>
      </w:r>
      <w:r>
        <w:rPr>
          <w:noProof/>
          <w:lang w:eastAsia="pt-BR"/>
        </w:rPr>
        <w:tab/>
      </w:r>
      <w:r>
        <w:rPr>
          <w:noProof/>
        </w:rPr>
        <w:t>Período de adequação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FD73D8" w14:textId="1B463719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2.2</w:t>
      </w:r>
      <w:r>
        <w:rPr>
          <w:noProof/>
          <w:lang w:eastAsia="pt-BR"/>
        </w:rPr>
        <w:tab/>
      </w:r>
      <w:r>
        <w:rPr>
          <w:noProof/>
        </w:rPr>
        <w:t>Disposições Gerais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751E0AA" w14:textId="322F05C7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2.2.1</w:t>
      </w:r>
      <w:r>
        <w:rPr>
          <w:noProof/>
          <w:lang w:eastAsia="pt-BR"/>
        </w:rPr>
        <w:tab/>
      </w:r>
      <w:r>
        <w:rPr>
          <w:noProof/>
        </w:rPr>
        <w:t>Definição da base de cálculo dos valores a ressarcir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24A044" w14:textId="41E2DC16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2.2.2</w:t>
      </w:r>
      <w:r>
        <w:rPr>
          <w:noProof/>
          <w:lang w:eastAsia="pt-BR"/>
        </w:rPr>
        <w:tab/>
      </w:r>
      <w:r>
        <w:rPr>
          <w:noProof/>
        </w:rPr>
        <w:t>Definição do modelo de exibição dos créditos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25279F" w14:textId="476A7CA5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2.2.3</w:t>
      </w:r>
      <w:r>
        <w:rPr>
          <w:noProof/>
          <w:lang w:eastAsia="pt-BR"/>
        </w:rPr>
        <w:tab/>
      </w:r>
      <w:r>
        <w:rPr>
          <w:noProof/>
        </w:rPr>
        <w:t>Método para garantir a devolução no prazo estabelecido no RQUAL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76DCD36" w14:textId="44BDF485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2.2.4</w:t>
      </w:r>
      <w:r>
        <w:rPr>
          <w:noProof/>
          <w:lang w:eastAsia="pt-BR"/>
        </w:rPr>
        <w:tab/>
      </w:r>
      <w:r>
        <w:rPr>
          <w:noProof/>
        </w:rPr>
        <w:t>Valores inferiores a R$0,01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A667147" w14:textId="19B59547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2.2.5</w:t>
      </w:r>
      <w:r>
        <w:rPr>
          <w:noProof/>
          <w:lang w:eastAsia="pt-BR"/>
        </w:rPr>
        <w:tab/>
      </w:r>
      <w:r>
        <w:rPr>
          <w:noProof/>
        </w:rPr>
        <w:t>Identificação de clientes elegíveis ao ressarcimento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7147068" w14:textId="44FD4800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2.2.6</w:t>
      </w:r>
      <w:r>
        <w:rPr>
          <w:noProof/>
          <w:lang w:eastAsia="pt-BR"/>
        </w:rPr>
        <w:tab/>
      </w:r>
      <w:r>
        <w:rPr>
          <w:noProof/>
        </w:rPr>
        <w:t>Ressarcimento para ex-clientes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62927CA" w14:textId="24663066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2.2.7</w:t>
      </w:r>
      <w:r>
        <w:rPr>
          <w:noProof/>
          <w:lang w:eastAsia="pt-BR"/>
        </w:rPr>
        <w:tab/>
      </w:r>
      <w:r>
        <w:rPr>
          <w:noProof/>
        </w:rPr>
        <w:t>Serviços elegíveis ao ressarcimento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3E83A57" w14:textId="3773F04B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2.3</w:t>
      </w:r>
      <w:r>
        <w:rPr>
          <w:noProof/>
          <w:lang w:eastAsia="pt-BR"/>
        </w:rPr>
        <w:tab/>
      </w:r>
      <w:r>
        <w:rPr>
          <w:noProof/>
        </w:rPr>
        <w:t>Do Processo de Acompanhamento e Controle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F12D9CC" w14:textId="561B168B" w:rsidR="007058E0" w:rsidRDefault="007058E0">
      <w:pPr>
        <w:pStyle w:val="Sumrio1"/>
        <w:rPr>
          <w:noProof/>
          <w:lang w:eastAsia="pt-BR"/>
        </w:rPr>
      </w:pPr>
      <w:r>
        <w:rPr>
          <w:noProof/>
        </w:rPr>
        <w:t>3</w:t>
      </w:r>
      <w:r>
        <w:rPr>
          <w:noProof/>
          <w:lang w:eastAsia="pt-BR"/>
        </w:rPr>
        <w:tab/>
      </w:r>
      <w:r>
        <w:rPr>
          <w:noProof/>
        </w:rPr>
        <w:t>Anexos Referenciados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37E3CCB" w14:textId="213A37CF" w:rsidR="0013395D" w:rsidRDefault="007058E0" w:rsidP="00782205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end"/>
      </w:r>
      <w:r w:rsidR="0013395D">
        <w:br w:type="page"/>
      </w:r>
      <w:bookmarkStart w:id="0" w:name="_GoBack"/>
      <w:bookmarkEnd w:id="0"/>
    </w:p>
    <w:p w14:paraId="29BAF79B" w14:textId="1D9B48C9" w:rsidR="00B314D7" w:rsidRDefault="00B6669A" w:rsidP="00B12825">
      <w:pPr>
        <w:pStyle w:val="Ttulo1"/>
      </w:pPr>
      <w:bookmarkStart w:id="1" w:name="_Toc97914418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1"/>
    </w:p>
    <w:p w14:paraId="09271010" w14:textId="664EF533" w:rsidR="00E579E0" w:rsidRDefault="00B6669A" w:rsidP="005238AF">
      <w:pPr>
        <w:pStyle w:val="PargrafodaLista"/>
        <w:tabs>
          <w:tab w:val="left" w:pos="709"/>
        </w:tabs>
        <w:spacing w:after="0"/>
        <w:ind w:firstLine="708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E77509">
        <w:t xml:space="preserve">os requisitos do processo de concessão de créditos em decorrência de interrupções </w:t>
      </w:r>
      <w:r w:rsidR="00AE0E0B">
        <w:t>dos serviços de telecomunicações conforme previsto no Art. 32 do RQUAL</w:t>
      </w:r>
      <w:r w:rsidR="00F54BD7">
        <w:t>:</w:t>
      </w:r>
    </w:p>
    <w:p w14:paraId="0EC4A3E8" w14:textId="389D6CAD" w:rsidR="00121AD6" w:rsidRP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Art. 32. As prestadoras deverão prover automaticamente o ressarcimento aos usuários prejudicados por interrupções dos serviços até o segundo mês subsequente ao evento, respeitando o ciclo de faturamento, de forma proporcional ao tempo interrompido e ao valor correspondente ao plano de serviço contratado pelo usuário, conforme disposto no Manual Operacional.</w:t>
      </w:r>
    </w:p>
    <w:p w14:paraId="28D0BAE6" w14:textId="77777777" w:rsidR="00121AD6" w:rsidRP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§ 1º Para fins do ressarcimento previsto no caput, serão desconsideradas as Interrupções programadas realizadas dentro do período entre 0 h (zero hora) e 6 h (seis horas) para a planta interna e entre 6 h (seis horas) e 12 h (doze horas) para a rede externa.</w:t>
      </w:r>
    </w:p>
    <w:p w14:paraId="22CB402C" w14:textId="16F715D2" w:rsid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§ 2º Caso não atendido o prazo estabelecido no caput, configura-se cobrança indevida e a prestadora deverá efetuar a devolução dos valores em dobro ao usuário.</w:t>
      </w:r>
    </w:p>
    <w:p w14:paraId="038A2851" w14:textId="12356CBD" w:rsidR="007B4DAB" w:rsidRPr="007B4DAB" w:rsidRDefault="00704C4F" w:rsidP="007B4DAB">
      <w:pPr>
        <w:pStyle w:val="Ttulo2"/>
      </w:pPr>
      <w:bookmarkStart w:id="2" w:name="_Toc97914419"/>
      <w:r>
        <w:t>Termos e Definições</w:t>
      </w:r>
      <w:bookmarkEnd w:id="2"/>
    </w:p>
    <w:p w14:paraId="2072787B" w14:textId="491659F4" w:rsidR="00A37BE1" w:rsidRPr="00554EF8" w:rsidRDefault="00A37BE1" w:rsidP="002914BC">
      <w:pPr>
        <w:pStyle w:val="PargrafodaLista"/>
      </w:pPr>
      <w:r w:rsidRPr="00107C64">
        <w:t>De modo a permitir um melhor entendimento dos procedimentos aplicados</w:t>
      </w:r>
      <w:r w:rsidR="00E628DF" w:rsidRPr="00E628DF">
        <w:t xml:space="preserve"> </w:t>
      </w:r>
      <w:r w:rsidR="00E628DF" w:rsidRPr="00554EF8">
        <w:t>neste Anexo</w:t>
      </w:r>
      <w:r w:rsidRPr="00107C64">
        <w:t xml:space="preserve">, </w:t>
      </w:r>
      <w:r w:rsidR="00A345F6" w:rsidRPr="00A345F6">
        <w:t>faz-se necessário detalhar alguns conceitos</w:t>
      </w:r>
      <w:r w:rsidR="00554EF8" w:rsidRPr="00554EF8">
        <w:t>:</w:t>
      </w:r>
    </w:p>
    <w:p w14:paraId="3D764D2A" w14:textId="77777777" w:rsidR="00F30E2D" w:rsidRDefault="00F30E2D" w:rsidP="00495704">
      <w:pPr>
        <w:pStyle w:val="PargrafodaLista"/>
        <w:numPr>
          <w:ilvl w:val="0"/>
          <w:numId w:val="2"/>
        </w:numPr>
      </w:pPr>
      <w:r w:rsidRPr="00C82B4E">
        <w:t xml:space="preserve">Interrupção </w:t>
      </w:r>
      <w:r w:rsidRPr="005B38C9">
        <w:t>-</w:t>
      </w:r>
      <w:r>
        <w:t xml:space="preserve"> p</w:t>
      </w:r>
      <w:r w:rsidRPr="005B38C9">
        <w:t xml:space="preserve">aralisação do serviço de telecomunicações decorrente de qualquer falha na rede da </w:t>
      </w:r>
      <w:r>
        <w:t>Prestadora</w:t>
      </w:r>
      <w:r w:rsidRPr="005B38C9">
        <w:t xml:space="preserve"> que impeça a fruição do serviço, excluindo-se os casos de falha individual do acesso de usuário.</w:t>
      </w:r>
    </w:p>
    <w:p w14:paraId="7E7B2C54" w14:textId="77777777" w:rsidR="00F30E2D" w:rsidRPr="00B61F10" w:rsidRDefault="00F30E2D" w:rsidP="00495704">
      <w:pPr>
        <w:pStyle w:val="PargrafodaLista"/>
        <w:numPr>
          <w:ilvl w:val="0"/>
          <w:numId w:val="2"/>
        </w:numPr>
      </w:pPr>
      <w:r w:rsidRPr="00C82B4E">
        <w:t>Disponibilidade do Serviço (DISP)</w:t>
      </w:r>
      <w:r>
        <w:t xml:space="preserve"> - tempo em que o serviço está em operação, à disposição dos usuários, numa determinada área de abrangência em um determinado período. </w:t>
      </w:r>
    </w:p>
    <w:p w14:paraId="56609E2E" w14:textId="77777777" w:rsidR="00F30E2D" w:rsidRPr="005B38C9" w:rsidRDefault="00F30E2D" w:rsidP="00495704">
      <w:pPr>
        <w:pStyle w:val="PargrafodaLista"/>
        <w:numPr>
          <w:ilvl w:val="0"/>
          <w:numId w:val="2"/>
        </w:numPr>
      </w:pPr>
      <w:r w:rsidRPr="00C82B4E">
        <w:t>Interrupção Excepcional</w:t>
      </w:r>
      <w:r>
        <w:t xml:space="preserve"> - interrupção decorrente de caso fortuito ou força maior, configurados na presença concomitante de imprevisibilidade, inevitabilidade e irresistibilidade, ou motivada por manutenção programada que, embora previsível, acarrete a interrupção como condição para a reparação, manutenção ou modernização das redes, desde que ocorra comunicação prévia aos usuários afetados, às empresas interconectadas e à Anatel. </w:t>
      </w:r>
    </w:p>
    <w:p w14:paraId="53A13ABA" w14:textId="77777777" w:rsidR="00F30E2D" w:rsidRPr="00B61F10" w:rsidRDefault="00F30E2D" w:rsidP="00495704">
      <w:pPr>
        <w:pStyle w:val="PargrafodaLista"/>
        <w:numPr>
          <w:ilvl w:val="0"/>
          <w:numId w:val="2"/>
        </w:numPr>
      </w:pPr>
      <w:r w:rsidRPr="00C82B4E">
        <w:t>Interrupção programada</w:t>
      </w:r>
      <w:r>
        <w:t xml:space="preserve"> - é a interrupção de caráter previsível, causada pela própria Prestadora de forma planejada, podendo ser massiva ou não massiva, em que a Prestadora deverá comunicar com antecedência mínima de 72h (setenta e duas horas).</w:t>
      </w:r>
    </w:p>
    <w:p w14:paraId="6B56E09D" w14:textId="77777777" w:rsidR="00F30E2D" w:rsidRPr="00C82B4E" w:rsidRDefault="00F30E2D" w:rsidP="00495704">
      <w:pPr>
        <w:pStyle w:val="PargrafodaLista"/>
        <w:numPr>
          <w:ilvl w:val="0"/>
          <w:numId w:val="2"/>
        </w:numPr>
      </w:pPr>
      <w:r w:rsidRPr="00C82B4E">
        <w:lastRenderedPageBreak/>
        <w:t>Planta interna</w:t>
      </w:r>
      <w:r>
        <w:t xml:space="preserve"> - segmento de Rede de Telecomunicações, que abrange todos os elementos dessa rede, internamente, a uma estação de telecomunicações até o DG/ponto de conexão externa dessa estação, incluindo as interconexões entre as estações da planta interna, inclusive as ERBs em locais resguardados.</w:t>
      </w:r>
    </w:p>
    <w:p w14:paraId="7EF3C837" w14:textId="77777777" w:rsidR="00F30E2D" w:rsidRPr="00C82B4E" w:rsidRDefault="00F30E2D" w:rsidP="00495704">
      <w:pPr>
        <w:pStyle w:val="PargrafodaLista"/>
        <w:numPr>
          <w:ilvl w:val="0"/>
          <w:numId w:val="2"/>
        </w:numPr>
      </w:pPr>
      <w:r w:rsidRPr="00C82B4E">
        <w:t>Rede externa</w:t>
      </w:r>
      <w:r>
        <w:t xml:space="preserve"> - segmento da rede de telecomunicações, que se estende do equipamento do cliente, exclusive, ou PTR, inclusive, ao DG/ponto de conexão externa de uma estação de telecomunicações, incluindo ERBs (e respectivos cabeamentos) instaladas em locais expostos, portanto, estando sujeitas a questão de segurança pública e/ou com restrição de acesso.</w:t>
      </w:r>
    </w:p>
    <w:p w14:paraId="6954D672" w14:textId="683CC3A3" w:rsidR="00F30E2D" w:rsidRPr="005B38C9" w:rsidRDefault="00F30E2D" w:rsidP="00495704">
      <w:pPr>
        <w:pStyle w:val="PargrafodaLista"/>
        <w:numPr>
          <w:ilvl w:val="0"/>
          <w:numId w:val="2"/>
        </w:numPr>
      </w:pPr>
      <w:r w:rsidRPr="00C82B4E">
        <w:t>Interrupção Massiva</w:t>
      </w:r>
      <w:r>
        <w:t xml:space="preserve"> - interrupção de grande abrangência ou que afete número significativo de usuários, conforme definido </w:t>
      </w:r>
      <w:r w:rsidRPr="003416A1">
        <w:t>na seção 2.</w:t>
      </w:r>
      <w:r>
        <w:t>1.2.2</w:t>
      </w:r>
      <w:r w:rsidR="007058E0">
        <w:t xml:space="preserve"> </w:t>
      </w:r>
      <w:r w:rsidR="00FF532A">
        <w:t>do Anexo do MOP/RQUAL que trata dos Requisitos do Processo de Aferição do indicador IND8</w:t>
      </w:r>
      <w:r w:rsidRPr="002468C7">
        <w:t xml:space="preserve">, </w:t>
      </w:r>
      <w:r>
        <w:t xml:space="preserve">em </w:t>
      </w:r>
      <w:r w:rsidRPr="002468C7">
        <w:t xml:space="preserve">que a </w:t>
      </w:r>
      <w:r>
        <w:t>Prestadora</w:t>
      </w:r>
      <w:r w:rsidRPr="002468C7">
        <w:t xml:space="preserve"> deverá comunicar </w:t>
      </w:r>
      <w:r>
        <w:t>e</w:t>
      </w:r>
      <w:r w:rsidRPr="002468C7">
        <w:t xml:space="preserve">m até 24h </w:t>
      </w:r>
      <w:r>
        <w:t xml:space="preserve">(vinte e quatro horas) </w:t>
      </w:r>
      <w:r w:rsidRPr="002468C7">
        <w:t>a partir d</w:t>
      </w:r>
      <w:r>
        <w:t>o início d</w:t>
      </w:r>
      <w:r w:rsidRPr="002468C7">
        <w:t>a ocorrência.</w:t>
      </w:r>
      <w:r>
        <w:t xml:space="preserve"> </w:t>
      </w:r>
    </w:p>
    <w:p w14:paraId="4D28186B" w14:textId="7394E7EA" w:rsidR="007F668A" w:rsidRDefault="00ED5033" w:rsidP="00815B00">
      <w:pPr>
        <w:pStyle w:val="Ttulo1"/>
      </w:pPr>
      <w:bookmarkStart w:id="3" w:name="_Toc97914420"/>
      <w:r w:rsidRPr="00ED5033">
        <w:t>Processo de aferição</w:t>
      </w:r>
      <w:bookmarkEnd w:id="3"/>
    </w:p>
    <w:p w14:paraId="08F3FB9E" w14:textId="77777777" w:rsidR="00053CD0" w:rsidRPr="007058E0" w:rsidRDefault="00E23AB7" w:rsidP="007058E0">
      <w:pPr>
        <w:pStyle w:val="PargrafodaLista"/>
      </w:pPr>
      <w:r>
        <w:t xml:space="preserve">A </w:t>
      </w:r>
      <w:r w:rsidRPr="007058E0">
        <w:t xml:space="preserve">Seção </w:t>
      </w:r>
      <w:r w:rsidR="008B7009" w:rsidRPr="007058E0">
        <w:t>2</w:t>
      </w:r>
      <w:r w:rsidRPr="007058E0">
        <w:t xml:space="preserve"> do MOP-RQUAL descreve de modo geral todo o fluxo </w:t>
      </w:r>
      <w:r w:rsidR="00053CD0" w:rsidRPr="007058E0">
        <w:t>do processo de ressarcimento.</w:t>
      </w:r>
    </w:p>
    <w:p w14:paraId="1D8AF259" w14:textId="77777777" w:rsidR="00335172" w:rsidRPr="007058E0" w:rsidRDefault="00053CD0" w:rsidP="007058E0">
      <w:pPr>
        <w:pStyle w:val="PargrafodaLista"/>
      </w:pPr>
      <w:r w:rsidRPr="007058E0">
        <w:t>Para compor esse processo, as prestadoras partícipes do RQUAL devem ter como base</w:t>
      </w:r>
      <w:r w:rsidR="009A3AA4" w:rsidRPr="007058E0">
        <w:t>, no mínimo,</w:t>
      </w:r>
      <w:r w:rsidRPr="007058E0">
        <w:t xml:space="preserve"> os </w:t>
      </w:r>
      <w:r w:rsidR="005E013E" w:rsidRPr="007058E0">
        <w:t xml:space="preserve">registros dos </w:t>
      </w:r>
      <w:r w:rsidRPr="007058E0">
        <w:t xml:space="preserve">eventos de interrupção de serviço </w:t>
      </w:r>
      <w:r w:rsidR="00042A64" w:rsidRPr="007058E0">
        <w:t xml:space="preserve">de telecomunicações conforme descreve o </w:t>
      </w:r>
      <w:r w:rsidRPr="007058E0">
        <w:t xml:space="preserve">Anexo do MOP/RQUAL que trata dos Requisitos do Processo de Aferição do indicador IND8. </w:t>
      </w:r>
    </w:p>
    <w:p w14:paraId="0632DE73" w14:textId="77777777" w:rsidR="003C037D" w:rsidRPr="007058E0" w:rsidRDefault="00254031" w:rsidP="007058E0">
      <w:pPr>
        <w:pStyle w:val="PargrafodaLista"/>
      </w:pPr>
      <w:r w:rsidRPr="007058E0">
        <w:t>O</w:t>
      </w:r>
      <w:r w:rsidR="00335172" w:rsidRPr="007058E0">
        <w:t xml:space="preserve"> </w:t>
      </w:r>
      <w:r w:rsidRPr="007058E0">
        <w:t xml:space="preserve">procedimento de </w:t>
      </w:r>
      <w:r w:rsidR="00335172" w:rsidRPr="007058E0">
        <w:t>cálculo de crédito</w:t>
      </w:r>
      <w:r w:rsidR="004A24D0" w:rsidRPr="007058E0">
        <w:t>,</w:t>
      </w:r>
      <w:r w:rsidR="00335172" w:rsidRPr="007058E0">
        <w:t xml:space="preserve"> </w:t>
      </w:r>
      <w:r w:rsidRPr="007058E0">
        <w:t>e demais condições, estão</w:t>
      </w:r>
      <w:r w:rsidR="00335172" w:rsidRPr="007058E0">
        <w:t xml:space="preserve"> descritas neste manual</w:t>
      </w:r>
      <w:r w:rsidR="004A24D0" w:rsidRPr="007058E0">
        <w:t>.</w:t>
      </w:r>
      <w:r w:rsidR="00335172" w:rsidRPr="007058E0">
        <w:t xml:space="preserve"> </w:t>
      </w:r>
    </w:p>
    <w:p w14:paraId="0397686C" w14:textId="68082B3F" w:rsidR="008D30CA" w:rsidRPr="007058E0" w:rsidRDefault="003C037D" w:rsidP="007058E0">
      <w:pPr>
        <w:pStyle w:val="PargrafodaLista"/>
      </w:pPr>
      <w:r w:rsidRPr="007058E0">
        <w:t xml:space="preserve">Para fins de ressarcimento por interrupção de serviço, os créditos decorrentes não serão considerados cobranças indevidas desde que atendidos os critérios dispostos neste </w:t>
      </w:r>
      <w:r w:rsidR="00077F2F" w:rsidRPr="007058E0">
        <w:t>M</w:t>
      </w:r>
      <w:r w:rsidRPr="007058E0">
        <w:t>anual</w:t>
      </w:r>
      <w:r w:rsidR="001A507C" w:rsidRPr="007058E0">
        <w:t xml:space="preserve">, </w:t>
      </w:r>
      <w:r w:rsidR="00323897" w:rsidRPr="007058E0">
        <w:t xml:space="preserve">os quais </w:t>
      </w:r>
      <w:r w:rsidR="008D30CA" w:rsidRPr="007058E0">
        <w:t>especificam aos partícipes do RQUAL</w:t>
      </w:r>
      <w:r w:rsidR="00982A06" w:rsidRPr="007058E0">
        <w:t xml:space="preserve"> a aplicação prática dos</w:t>
      </w:r>
      <w:r w:rsidR="008D30CA" w:rsidRPr="007058E0">
        <w:t xml:space="preserve"> dispositivos contidos </w:t>
      </w:r>
      <w:r w:rsidR="001A507C" w:rsidRPr="007058E0">
        <w:t xml:space="preserve">no </w:t>
      </w:r>
      <w:r w:rsidR="0013045C" w:rsidRPr="007058E0">
        <w:t xml:space="preserve">Regulamento de Qualidade dos Serviços de Telecomunicações (RQUAL) </w:t>
      </w:r>
      <w:r w:rsidR="008D30CA" w:rsidRPr="007058E0">
        <w:t>e</w:t>
      </w:r>
      <w:r w:rsidR="00077F2F" w:rsidRPr="007058E0">
        <w:t xml:space="preserve"> </w:t>
      </w:r>
      <w:r w:rsidR="00AF6FB1" w:rsidRPr="007058E0">
        <w:t xml:space="preserve">no </w:t>
      </w:r>
      <w:r w:rsidR="00786011" w:rsidRPr="007058E0">
        <w:t>Regulamento Geral de Direitos do Consumidor de Serviços de Telecomunicações (RGC)</w:t>
      </w:r>
      <w:r w:rsidR="008D30CA" w:rsidRPr="007058E0">
        <w:t xml:space="preserve">, ambos </w:t>
      </w:r>
      <w:r w:rsidR="00786011" w:rsidRPr="007058E0">
        <w:t>da Anatel</w:t>
      </w:r>
      <w:r w:rsidR="001F3BE3" w:rsidRPr="007058E0">
        <w:t xml:space="preserve">. </w:t>
      </w:r>
    </w:p>
    <w:p w14:paraId="1A074203" w14:textId="1ADAC9C2" w:rsidR="003C037D" w:rsidRDefault="008D30CA" w:rsidP="007058E0">
      <w:pPr>
        <w:pStyle w:val="PargrafodaLista"/>
      </w:pPr>
      <w:r w:rsidRPr="007058E0">
        <w:t>C</w:t>
      </w:r>
      <w:r w:rsidR="00077F2F" w:rsidRPr="007058E0">
        <w:t xml:space="preserve">umpre esclarecer que </w:t>
      </w:r>
      <w:r w:rsidR="004E4707" w:rsidRPr="007058E0">
        <w:t>a aplicação d</w:t>
      </w:r>
      <w:r w:rsidRPr="007058E0">
        <w:t>as</w:t>
      </w:r>
      <w:r w:rsidR="004E4707" w:rsidRPr="007058E0">
        <w:t xml:space="preserve"> regras </w:t>
      </w:r>
      <w:r w:rsidRPr="007058E0">
        <w:t xml:space="preserve">contidas neste Manual </w:t>
      </w:r>
      <w:r w:rsidR="004E4707" w:rsidRPr="007058E0">
        <w:t>não afasta a incidência da Lei nº</w:t>
      </w:r>
      <w:r w:rsidR="004E4707" w:rsidRPr="004E4707">
        <w:t xml:space="preserve"> 8.078, de 11 de setembro de 1990 – Código de Defesa do Consumidor, do Decreto nº 6.523, de 31 de julho de 2008, e regras complementares dos direitos previstos na legislação e em outros regulamentos expedidos pelas autoridades administrativas competentes.</w:t>
      </w:r>
    </w:p>
    <w:p w14:paraId="63AACC75" w14:textId="091B61F0" w:rsidR="00606FFE" w:rsidRDefault="00D0170B" w:rsidP="00606FFE">
      <w:pPr>
        <w:pStyle w:val="Ttulo2"/>
      </w:pPr>
      <w:bookmarkStart w:id="4" w:name="_Toc97914421"/>
      <w:r>
        <w:lastRenderedPageBreak/>
        <w:t>Período de adequação</w:t>
      </w:r>
      <w:bookmarkEnd w:id="4"/>
    </w:p>
    <w:p w14:paraId="50BEFCBB" w14:textId="03839403" w:rsidR="00D2427E" w:rsidRPr="007058E0" w:rsidRDefault="00D2427E" w:rsidP="007058E0">
      <w:pPr>
        <w:pStyle w:val="PargrafodaLista"/>
      </w:pPr>
      <w:r>
        <w:t xml:space="preserve">Está previsto um período de adequação dos processos internos das prestadoras </w:t>
      </w:r>
      <w:r w:rsidRPr="007058E0">
        <w:t xml:space="preserve">partícipes </w:t>
      </w:r>
      <w:r w:rsidR="00293C29" w:rsidRPr="007058E0">
        <w:t>do RQUAL</w:t>
      </w:r>
      <w:r w:rsidR="003F6991" w:rsidRPr="007058E0">
        <w:t xml:space="preserve"> em relação aos </w:t>
      </w:r>
      <w:r w:rsidR="00DA0877" w:rsidRPr="007058E0">
        <w:t>requisitos do processo de concessão de créditos em decorrência de interrupções dos serviços de telecomunicações que trata este Manual.</w:t>
      </w:r>
    </w:p>
    <w:p w14:paraId="734C96C6" w14:textId="65F987DA" w:rsidR="004971D6" w:rsidRPr="007058E0" w:rsidRDefault="004971D6" w:rsidP="007058E0">
      <w:pPr>
        <w:pStyle w:val="PargrafodaLista"/>
      </w:pPr>
      <w:r w:rsidRPr="007058E0">
        <w:t>As prestadoras que não se enquadrarem como Prestadora de Pequeno Porte, conforme conceito definido no Plano Geral de Metas de Competição</w:t>
      </w:r>
      <w:r w:rsidR="007058E0">
        <w:t xml:space="preserve"> - PGMC</w:t>
      </w:r>
      <w:r w:rsidRPr="007058E0">
        <w:t xml:space="preserve">, </w:t>
      </w:r>
      <w:r w:rsidR="000353A8" w:rsidRPr="007058E0">
        <w:t xml:space="preserve">e partícipes do RQUAL </w:t>
      </w:r>
      <w:r w:rsidRPr="007058E0">
        <w:t xml:space="preserve">deverão realizar as adequações sistêmicas necessárias para a aplicação do regramento de ressarcimento contido neste Anexo do MOP/RQUAL em até 180 </w:t>
      </w:r>
      <w:r w:rsidR="007058E0">
        <w:t xml:space="preserve">(cento e oitenta) </w:t>
      </w:r>
      <w:r w:rsidRPr="007058E0">
        <w:t xml:space="preserve">dias a contar do Ato de aprovação deste documento. </w:t>
      </w:r>
    </w:p>
    <w:p w14:paraId="5C412A48" w14:textId="639390CD" w:rsidR="004971D6" w:rsidRPr="007058E0" w:rsidRDefault="004971D6" w:rsidP="007058E0">
      <w:pPr>
        <w:pStyle w:val="PargrafodaLista"/>
      </w:pPr>
      <w:r w:rsidRPr="007058E0">
        <w:t>As prestadoras que se enquadrarem como Prestadora de Pequeno Porte, conforme conceito definido no Plano Geral de Metas de Competição</w:t>
      </w:r>
      <w:r w:rsidR="007058E0">
        <w:t xml:space="preserve"> - PGMC</w:t>
      </w:r>
      <w:r w:rsidRPr="007058E0">
        <w:t xml:space="preserve">, </w:t>
      </w:r>
      <w:r w:rsidR="000353A8" w:rsidRPr="007058E0">
        <w:t xml:space="preserve">e partícipes do RQUAL </w:t>
      </w:r>
      <w:r w:rsidRPr="007058E0">
        <w:t xml:space="preserve">deverão realizar as adequações sistêmicas necessárias para a aplicação do regramento de ressarcimento contido neste Anexo do MOP/RQUAL em até 1 (um) ano a contar do Ato de aprovação deste documento. </w:t>
      </w:r>
    </w:p>
    <w:p w14:paraId="2A34FD20" w14:textId="31FF6B71" w:rsidR="00D0170B" w:rsidRDefault="00DB2F85" w:rsidP="007058E0">
      <w:pPr>
        <w:pStyle w:val="PargrafodaLista"/>
      </w:pPr>
      <w:r w:rsidRPr="007058E0">
        <w:t>Havendo alteração nas regras e premissas balizadoras para caracterização de interrupção do serviço</w:t>
      </w:r>
      <w:r w:rsidR="0005140B" w:rsidRPr="007058E0">
        <w:t xml:space="preserve"> contidas no </w:t>
      </w:r>
      <w:r w:rsidR="000B16E3" w:rsidRPr="007058E0">
        <w:t xml:space="preserve"> </w:t>
      </w:r>
      <w:r w:rsidR="0005140B" w:rsidRPr="007058E0">
        <w:t xml:space="preserve">Anexo do MOP/RQUAL que trata dos Requisitos do Processo de Aferição do indicador IND8, </w:t>
      </w:r>
      <w:r w:rsidR="00B24C44" w:rsidRPr="007058E0">
        <w:t>neste próprio Manual</w:t>
      </w:r>
      <w:r w:rsidR="0005140B" w:rsidRPr="007058E0">
        <w:t xml:space="preserve"> </w:t>
      </w:r>
      <w:r w:rsidRPr="007058E0">
        <w:t xml:space="preserve">e/ou nas regulamentações associadas que promovam a necessidade por parte das prestadoras </w:t>
      </w:r>
      <w:r w:rsidR="000B16E3" w:rsidRPr="007058E0">
        <w:t xml:space="preserve">partícipes do RQUAL </w:t>
      </w:r>
      <w:r w:rsidRPr="007058E0">
        <w:t xml:space="preserve">de qualquer ajuste sistêmico e processual, os prazos para as referidas adequações </w:t>
      </w:r>
      <w:r w:rsidR="008E4C5D" w:rsidRPr="007058E0">
        <w:t>poderão ser atualizados, por meio de Ato próprio do Coordenador do GTQUAL</w:t>
      </w:r>
      <w:r w:rsidR="008E4C5D">
        <w:t xml:space="preserve">, </w:t>
      </w:r>
      <w:r w:rsidR="000C023A">
        <w:t xml:space="preserve">que considerará </w:t>
      </w:r>
      <w:r>
        <w:t>a complexidade da cadeia de ressarcimento</w:t>
      </w:r>
      <w:r w:rsidR="00481D52">
        <w:t xml:space="preserve"> e </w:t>
      </w:r>
      <w:r w:rsidR="002A724D">
        <w:t>o caso concreto trazido pela alteração.</w:t>
      </w:r>
    </w:p>
    <w:p w14:paraId="5DFAE143" w14:textId="0447D75D" w:rsidR="00D0170B" w:rsidRDefault="0047393A" w:rsidP="00D0170B">
      <w:pPr>
        <w:pStyle w:val="Ttulo2"/>
      </w:pPr>
      <w:bookmarkStart w:id="5" w:name="_Toc97914422"/>
      <w:r>
        <w:t>Disposições Gerais</w:t>
      </w:r>
      <w:bookmarkEnd w:id="5"/>
    </w:p>
    <w:p w14:paraId="7F6C691D" w14:textId="64DC437D" w:rsidR="00EC2BA9" w:rsidRPr="00EC2BA9" w:rsidRDefault="00EC2BA9" w:rsidP="00495704">
      <w:pPr>
        <w:pStyle w:val="Ttulo3"/>
        <w:ind w:left="720"/>
      </w:pPr>
      <w:bookmarkStart w:id="6" w:name="_Toc36146249"/>
      <w:bookmarkStart w:id="7" w:name="_Toc36146456"/>
      <w:bookmarkStart w:id="8" w:name="_Toc36146546"/>
      <w:bookmarkStart w:id="9" w:name="_Toc36146636"/>
      <w:bookmarkStart w:id="10" w:name="_Toc97914423"/>
      <w:bookmarkStart w:id="11" w:name="_Hlk35531034"/>
      <w:bookmarkEnd w:id="6"/>
      <w:bookmarkEnd w:id="7"/>
      <w:bookmarkEnd w:id="8"/>
      <w:bookmarkEnd w:id="9"/>
      <w:r>
        <w:t>Definição da base de cálculo dos valores a ressarcir</w:t>
      </w:r>
      <w:bookmarkEnd w:id="10"/>
    </w:p>
    <w:p w14:paraId="3ED7D575" w14:textId="7FB10A21" w:rsidR="00980F21" w:rsidRPr="007058E0" w:rsidRDefault="00980F21" w:rsidP="007058E0">
      <w:pPr>
        <w:pStyle w:val="PargrafodaLista"/>
      </w:pPr>
      <w:r w:rsidRPr="007058E0">
        <w:t xml:space="preserve">Conforme descrito no </w:t>
      </w:r>
      <w:r w:rsidR="00832EB9" w:rsidRPr="007058E0">
        <w:t>A</w:t>
      </w:r>
      <w:r w:rsidRPr="007058E0">
        <w:t>rt</w:t>
      </w:r>
      <w:r w:rsidR="00832EB9" w:rsidRPr="007058E0">
        <w:t>. 32 do RQUAL, o qual</w:t>
      </w:r>
      <w:r w:rsidRPr="007058E0">
        <w:t xml:space="preserve"> rege este </w:t>
      </w:r>
      <w:r w:rsidR="00832EB9" w:rsidRPr="007058E0">
        <w:t>M</w:t>
      </w:r>
      <w:r w:rsidRPr="007058E0">
        <w:t xml:space="preserve">anual, as prestadoras deverão realizar o cálculo do valor do crédito proativamente aos usuários impactados, sem a necessidade de contato ou solicitação por parte do cliente, de forma proporcional ao período da interrupção do serviço, de acordo com o valor de assinatura do plano de serviço contratado. </w:t>
      </w:r>
    </w:p>
    <w:p w14:paraId="7EF22178" w14:textId="77777777" w:rsidR="00BF4A77" w:rsidRDefault="00980F21" w:rsidP="007058E0">
      <w:pPr>
        <w:pStyle w:val="PargrafodaLista"/>
      </w:pPr>
      <w:r w:rsidRPr="007058E0">
        <w:t>Dessa</w:t>
      </w:r>
      <w:r>
        <w:t xml:space="preserve"> forma, considera-se que para fim de base de cálculo</w:t>
      </w:r>
      <w:r w:rsidR="00BF4A77">
        <w:t>:</w:t>
      </w:r>
    </w:p>
    <w:p w14:paraId="7924B926" w14:textId="6944185D" w:rsidR="00980F21" w:rsidRDefault="00BF4A77" w:rsidP="00BF4A77">
      <w:pPr>
        <w:pStyle w:val="PargrafodaLista"/>
        <w:numPr>
          <w:ilvl w:val="0"/>
          <w:numId w:val="7"/>
        </w:numPr>
      </w:pPr>
      <w:r>
        <w:t xml:space="preserve">Modalidade pós-paga: </w:t>
      </w:r>
      <w:r w:rsidR="00980F21">
        <w:t>as prestadoras devem utilizar o valor da mensalidade correspondente ao serviço contratado impactado pela interrupção no caso de clientes que utilizam da modalidade pós-paga</w:t>
      </w:r>
      <w:r>
        <w:t>;</w:t>
      </w:r>
    </w:p>
    <w:p w14:paraId="10DFEA3B" w14:textId="635FEF1C" w:rsidR="00980F21" w:rsidRDefault="007058E0" w:rsidP="00BF4A77">
      <w:pPr>
        <w:pStyle w:val="PargrafodaLista"/>
        <w:numPr>
          <w:ilvl w:val="0"/>
          <w:numId w:val="7"/>
        </w:numPr>
      </w:pPr>
      <w:r>
        <w:t>M</w:t>
      </w:r>
      <w:r w:rsidR="00BF4A77">
        <w:t>odalidade pré-paga: p</w:t>
      </w:r>
      <w:r w:rsidR="00980F21">
        <w:t>ara clientes que possuem serviços contratados na modalidade pré-paga, as prestadoras utilizarão o rateio do valor do ARPU Nacional do produto afetado pela interrupção, para realizar o cálculo na proporção do período de indisponibilidade</w:t>
      </w:r>
      <w:r w:rsidR="00A2122A">
        <w:t>.</w:t>
      </w:r>
    </w:p>
    <w:p w14:paraId="7264EDC5" w14:textId="77777777" w:rsidR="00A2122A" w:rsidRDefault="00A2122A" w:rsidP="00A2122A">
      <w:pPr>
        <w:ind w:left="855"/>
      </w:pPr>
    </w:p>
    <w:p w14:paraId="7929A3FC" w14:textId="1487D11F" w:rsidR="00980F21" w:rsidRPr="007058E0" w:rsidRDefault="00C979CA" w:rsidP="007058E0">
      <w:pPr>
        <w:pStyle w:val="PargrafodaLista"/>
      </w:pPr>
      <w:r>
        <w:lastRenderedPageBreak/>
        <w:t xml:space="preserve">Ademais, </w:t>
      </w:r>
      <w:r w:rsidRPr="007058E0">
        <w:t>nesse</w:t>
      </w:r>
      <w:r>
        <w:t xml:space="preserve"> sentido</w:t>
      </w:r>
      <w:r w:rsidR="00980F21">
        <w:t xml:space="preserve">, em alguns casos poderá haver a geração de mais de um crédito para o mesmo cliente, na mesma interrupção, quando este possuir mais de um tipo de serviço que tenha sido afetado. Por exemplo, no caso de uma interrupção com afetação dos </w:t>
      </w:r>
      <w:r w:rsidR="00980F21" w:rsidRPr="007058E0">
        <w:t xml:space="preserve">serviços de telefonia fixa </w:t>
      </w:r>
      <w:r w:rsidRPr="007058E0">
        <w:t xml:space="preserve">(STFC) </w:t>
      </w:r>
      <w:r w:rsidR="00980F21" w:rsidRPr="007058E0">
        <w:t xml:space="preserve">e banda larga fixa (SCM), o usuário tem direito a receber dois créditos distintos, de acordo com o valor pago de assinatura por cada serviço. </w:t>
      </w:r>
    </w:p>
    <w:p w14:paraId="711FB370" w14:textId="7C6B62D6" w:rsidR="007415C9" w:rsidRPr="007058E0" w:rsidRDefault="007415C9" w:rsidP="007058E0">
      <w:pPr>
        <w:pStyle w:val="PargrafodaLista"/>
      </w:pPr>
      <w:r w:rsidRPr="007058E0">
        <w:t>Considera-se ainda, conforme § 1º do Art. 32 do RQUAL, serão desconsideradas para fins de ressarcimento ao consumidor os eventos de interrupção de serviço caracterizados como “Interrupções programadas” realizadas dentro do período entre 0h (zero hora) e 6h (seis horas) para a planta interna e entre 6h (seis horas) e 12h (doze horas) para a rede externa.</w:t>
      </w:r>
    </w:p>
    <w:p w14:paraId="7F06702C" w14:textId="309DB8BB" w:rsidR="0058644F" w:rsidRDefault="0058644F" w:rsidP="007058E0">
      <w:pPr>
        <w:pStyle w:val="PargrafodaLista"/>
      </w:pPr>
      <w:r w:rsidRPr="007058E0">
        <w:t>Para efeito</w:t>
      </w:r>
      <w:r>
        <w:t xml:space="preserve"> de cálculo do crédito a ser devolvido, deve-se utilizar a memória de cálculo abaixo:</w:t>
      </w:r>
    </w:p>
    <w:p w14:paraId="7690A73F" w14:textId="77777777" w:rsidR="0058644F" w:rsidRDefault="0058644F" w:rsidP="0058644F">
      <w:pPr>
        <w:pStyle w:val="PargrafodaLista"/>
        <w:rPr>
          <w:b/>
          <w:bCs/>
        </w:rPr>
      </w:pPr>
    </w:p>
    <w:p w14:paraId="350A4B42" w14:textId="30D8570F" w:rsidR="0058644F" w:rsidRDefault="0058644F" w:rsidP="0058644F">
      <w:pPr>
        <w:pStyle w:val="PargrafodaLista"/>
        <w:rPr>
          <w:b/>
          <w:bCs/>
        </w:rPr>
      </w:pPr>
      <w:r>
        <w:rPr>
          <w:b/>
          <w:bCs/>
        </w:rPr>
        <w:t>Clientes Pós-Pago:</w:t>
      </w:r>
    </w:p>
    <w:p w14:paraId="66F605CE" w14:textId="77777777" w:rsidR="0058644F" w:rsidRDefault="0058644F" w:rsidP="0058644F">
      <w:pPr>
        <w:pStyle w:val="PargrafodaLista"/>
      </w:pPr>
      <w:r>
        <w:t>(Valor da Mensalidade do Serviço Afetado /43.200) * Tempo da Interrupção</w:t>
      </w:r>
    </w:p>
    <w:p w14:paraId="2E8EFCDA" w14:textId="35313913" w:rsidR="0058644F" w:rsidRDefault="0058644F" w:rsidP="0058644F">
      <w:pPr>
        <w:pStyle w:val="PargrafodaLista"/>
      </w:pPr>
      <w:r>
        <w:t xml:space="preserve">Onde 43.200 é a soma de minutos de um mês, considerando 30 </w:t>
      </w:r>
      <w:r w:rsidR="007058E0">
        <w:t xml:space="preserve">(trinta) </w:t>
      </w:r>
      <w:r>
        <w:t>dias.</w:t>
      </w:r>
    </w:p>
    <w:p w14:paraId="4F6A01EA" w14:textId="77777777" w:rsidR="0058644F" w:rsidRDefault="0058644F" w:rsidP="0058644F">
      <w:pPr>
        <w:pStyle w:val="PargrafodaLista"/>
        <w:rPr>
          <w:b/>
          <w:bCs/>
        </w:rPr>
      </w:pPr>
    </w:p>
    <w:p w14:paraId="3E870C04" w14:textId="45906470" w:rsidR="0058644F" w:rsidRDefault="0058644F" w:rsidP="0058644F">
      <w:pPr>
        <w:pStyle w:val="PargrafodaLista"/>
        <w:rPr>
          <w:b/>
          <w:bCs/>
        </w:rPr>
      </w:pPr>
      <w:r>
        <w:rPr>
          <w:b/>
          <w:bCs/>
        </w:rPr>
        <w:t>Clientes Pré-Pago</w:t>
      </w:r>
    </w:p>
    <w:p w14:paraId="5DE4C09B" w14:textId="77777777" w:rsidR="0058644F" w:rsidRDefault="0058644F" w:rsidP="0058644F">
      <w:pPr>
        <w:pStyle w:val="PargrafodaLista"/>
      </w:pPr>
      <w:r>
        <w:t>(Valor do ARPU nacional do Serviço Afetado /43.200) * Tempo da Interrupção</w:t>
      </w:r>
    </w:p>
    <w:p w14:paraId="2D919B31" w14:textId="641CB3FB" w:rsidR="0058644F" w:rsidRDefault="0058644F" w:rsidP="0058644F">
      <w:pPr>
        <w:pStyle w:val="PargrafodaLista"/>
      </w:pPr>
      <w:r>
        <w:t xml:space="preserve">Onde 43.200 é a soma de minutos de um mês, considerando 30 </w:t>
      </w:r>
      <w:r w:rsidR="007058E0">
        <w:t xml:space="preserve">(trinta) </w:t>
      </w:r>
      <w:r>
        <w:t>dias.</w:t>
      </w:r>
    </w:p>
    <w:p w14:paraId="00387A87" w14:textId="77777777" w:rsidR="0058644F" w:rsidRPr="0058644F" w:rsidRDefault="0058644F" w:rsidP="0058644F">
      <w:pPr>
        <w:pStyle w:val="PargrafodaLista"/>
      </w:pPr>
    </w:p>
    <w:p w14:paraId="1768E703" w14:textId="7B547E3C" w:rsidR="0003341E" w:rsidRPr="007058E0" w:rsidRDefault="0058644F" w:rsidP="007058E0">
      <w:pPr>
        <w:pStyle w:val="PargrafodaLista"/>
      </w:pPr>
      <w:r w:rsidRPr="007058E0">
        <w:t>Para efeito de devolução, as prestadoras poderão realizar a devolução dos créditos na forma de desconto no documento de cobrança</w:t>
      </w:r>
      <w:r w:rsidR="001937BA" w:rsidRPr="007058E0">
        <w:t>.</w:t>
      </w:r>
      <w:r w:rsidRPr="007058E0">
        <w:t xml:space="preserve"> ou bônus para utilização de serviços </w:t>
      </w:r>
      <w:r w:rsidR="00372571" w:rsidRPr="007058E0">
        <w:t xml:space="preserve">somente </w:t>
      </w:r>
      <w:r w:rsidRPr="007058E0">
        <w:t>mediante consentimento do usuário.</w:t>
      </w:r>
    </w:p>
    <w:p w14:paraId="4EC84EF8" w14:textId="77777777" w:rsidR="009B7837" w:rsidRPr="007058E0" w:rsidRDefault="009B7837" w:rsidP="007058E0">
      <w:pPr>
        <w:pStyle w:val="PargrafodaLista"/>
      </w:pPr>
      <w:r w:rsidRPr="007058E0">
        <w:t>O modelo de bônus é opcional, podendo ser aplicado especificamente para um serviço ou um conjunto de serviços em diferentes eventos de ressarcimento.</w:t>
      </w:r>
    </w:p>
    <w:p w14:paraId="758A568F" w14:textId="77777777" w:rsidR="009B7837" w:rsidRDefault="009B7837" w:rsidP="007058E0">
      <w:pPr>
        <w:pStyle w:val="PargrafodaLista"/>
      </w:pPr>
      <w:r w:rsidRPr="007058E0">
        <w:t>Para requerer a aprovação do modelo de aplicação de bônus a prestadora deve apresentar a forma de como se dará o aceite do cliente e o processo de controle de sua aplicação. Uma vez</w:t>
      </w:r>
      <w:r>
        <w:t xml:space="preserve"> previamente autorizado pela Anatel o modelo poderá ser aplicado pelas prestadoras nos eventos de ressarcimento.</w:t>
      </w:r>
    </w:p>
    <w:p w14:paraId="4827E220" w14:textId="5E24E455" w:rsidR="00DC3732" w:rsidRDefault="00D72E87" w:rsidP="00A36627">
      <w:pPr>
        <w:pStyle w:val="Ttulo3"/>
        <w:ind w:left="720"/>
      </w:pPr>
      <w:bookmarkStart w:id="12" w:name="_Toc97914424"/>
      <w:r>
        <w:t>Definição do modelo de exibição dos créditos</w:t>
      </w:r>
      <w:bookmarkEnd w:id="12"/>
    </w:p>
    <w:p w14:paraId="02C7DF9B" w14:textId="48A045AE" w:rsidR="00277E2D" w:rsidRPr="009F1264" w:rsidRDefault="00D72E87" w:rsidP="00FE5643">
      <w:pPr>
        <w:pStyle w:val="PargrafodaLista"/>
        <w:rPr>
          <w:color w:val="BFBFBF" w:themeColor="background1" w:themeShade="BF"/>
        </w:rPr>
      </w:pPr>
      <w:r w:rsidRPr="009F1264">
        <w:rPr>
          <w:color w:val="BFBFBF" w:themeColor="background1" w:themeShade="BF"/>
        </w:rPr>
        <w:t xml:space="preserve"> </w:t>
      </w:r>
      <w:r w:rsidR="009F1264" w:rsidRPr="009F1264">
        <w:rPr>
          <w:color w:val="BFBFBF" w:themeColor="background1" w:themeShade="BF"/>
        </w:rPr>
        <w:t>A ser complementado em versão superior</w:t>
      </w:r>
    </w:p>
    <w:p w14:paraId="60789AAD" w14:textId="4C0B979C" w:rsidR="00523322" w:rsidRPr="00D72E87" w:rsidRDefault="00886C19" w:rsidP="00886C19">
      <w:pPr>
        <w:pStyle w:val="Ttulo3"/>
        <w:ind w:left="720"/>
      </w:pPr>
      <w:bookmarkStart w:id="13" w:name="_Toc97914425"/>
      <w:r>
        <w:t>Método para garantir a devolução no prazo estabelecido no RQUAL</w:t>
      </w:r>
      <w:bookmarkEnd w:id="13"/>
    </w:p>
    <w:p w14:paraId="601FCDB1" w14:textId="04458F5E" w:rsidR="000703F2" w:rsidRDefault="000703F2" w:rsidP="000703F2">
      <w:pPr>
        <w:pStyle w:val="PargrafodaLista"/>
      </w:pPr>
      <w:r>
        <w:t xml:space="preserve">Com </w:t>
      </w:r>
      <w:r w:rsidRPr="007058E0">
        <w:t>o objetivo de estabelecer um padrão de validação do processo e trazer uniformidade a todas as prestadoras partícipes do RQUAL, para aferir o atendimento ao disposto no artigo e cumprir a obrigação de devolução em até 2 (dois) meses subsequentes à</w:t>
      </w:r>
      <w:r>
        <w:t xml:space="preserve"> paralisação, respeitado ciclo de faturamento, sem a configuração de cobrança indevida define-se que:</w:t>
      </w:r>
    </w:p>
    <w:p w14:paraId="3F22F982" w14:textId="288773A3" w:rsidR="000703F2" w:rsidRDefault="006355BC" w:rsidP="006355BC">
      <w:pPr>
        <w:pStyle w:val="PargrafodaLista"/>
        <w:numPr>
          <w:ilvl w:val="0"/>
          <w:numId w:val="8"/>
        </w:numPr>
      </w:pPr>
      <w:r>
        <w:lastRenderedPageBreak/>
        <w:t>a</w:t>
      </w:r>
      <w:r w:rsidR="000703F2">
        <w:t xml:space="preserve">s prestadoras deverão realizar o processamento dos registros de interrupção e disponibilizar em seus sistemas de faturamento/cobrança o crédito ao consumidor no período de 60 </w:t>
      </w:r>
      <w:r w:rsidR="007058E0">
        <w:t xml:space="preserve">(sessenta) </w:t>
      </w:r>
      <w:r w:rsidR="000703F2">
        <w:t>dias, a contar da data fim da interrupção independentemente do ciclo de faturamento do usuário</w:t>
      </w:r>
      <w:r>
        <w:t>;</w:t>
      </w:r>
    </w:p>
    <w:p w14:paraId="3BCAD3E2" w14:textId="37A7DBE6" w:rsidR="000703F2" w:rsidRDefault="006355BC" w:rsidP="006355BC">
      <w:pPr>
        <w:pStyle w:val="PargrafodaLista"/>
        <w:numPr>
          <w:ilvl w:val="0"/>
          <w:numId w:val="8"/>
        </w:numPr>
      </w:pPr>
      <w:r>
        <w:t>e</w:t>
      </w:r>
      <w:r w:rsidR="000703F2">
        <w:t xml:space="preserve">m até 30 </w:t>
      </w:r>
      <w:r w:rsidR="007058E0">
        <w:t xml:space="preserve">(trinta) </w:t>
      </w:r>
      <w:r w:rsidR="000703F2">
        <w:t>dias após a disponibilização em seus sistemas a prestadora efetivará a disponibilização do crédito ao usuário por meio da emissão de fatura válida ou crédito com possibilidade de pleno e imediato uso na plataforma pré-pago</w:t>
      </w:r>
      <w:r>
        <w:t>;</w:t>
      </w:r>
    </w:p>
    <w:p w14:paraId="6F2F4EE7" w14:textId="2793C91E" w:rsidR="000703F2" w:rsidRDefault="006355BC" w:rsidP="006355BC">
      <w:pPr>
        <w:pStyle w:val="PargrafodaLista"/>
        <w:numPr>
          <w:ilvl w:val="0"/>
          <w:numId w:val="8"/>
        </w:numPr>
      </w:pPr>
      <w:r>
        <w:t>t</w:t>
      </w:r>
      <w:r w:rsidR="000703F2">
        <w:t xml:space="preserve">endo como prazo máximo para disponibilização do crédito um total de 90 </w:t>
      </w:r>
      <w:r w:rsidR="007058E0">
        <w:t xml:space="preserve">(noventa) </w:t>
      </w:r>
      <w:r w:rsidR="000703F2">
        <w:t>dias a partir da interrupção do serviço.</w:t>
      </w:r>
    </w:p>
    <w:p w14:paraId="5521D858" w14:textId="77777777" w:rsidR="00A2122A" w:rsidRDefault="00A2122A" w:rsidP="0055722E">
      <w:pPr>
        <w:pStyle w:val="PargrafodaLista"/>
      </w:pPr>
    </w:p>
    <w:p w14:paraId="319E5EA4" w14:textId="0DF6EE55" w:rsidR="00886C19" w:rsidRPr="0055722E" w:rsidRDefault="000703F2" w:rsidP="00A2122A">
      <w:pPr>
        <w:pStyle w:val="PargrafodaLista"/>
      </w:pPr>
      <w:r>
        <w:t>Dessa forma, caso a prestadora não cumpra o prazo para inserir os créditos em seus sistemas de faturamento/cobrança deverá esta realizar a devolução do crédito na forma de cobrança indevida, observando a regulamentação para este fim.</w:t>
      </w:r>
    </w:p>
    <w:p w14:paraId="7577102A" w14:textId="471FEF98" w:rsidR="00886C19" w:rsidRDefault="00A36627" w:rsidP="002067D4">
      <w:pPr>
        <w:pStyle w:val="Ttulo3"/>
        <w:ind w:left="720"/>
      </w:pPr>
      <w:bookmarkStart w:id="14" w:name="_Toc97914426"/>
      <w:r>
        <w:t>Valores inferiores a R$0,01</w:t>
      </w:r>
      <w:bookmarkEnd w:id="14"/>
    </w:p>
    <w:p w14:paraId="000865CE" w14:textId="77777777" w:rsidR="00CC4B51" w:rsidRPr="00A2122A" w:rsidRDefault="00CC4B51" w:rsidP="00A2122A">
      <w:pPr>
        <w:pStyle w:val="PargrafodaLista"/>
      </w:pPr>
      <w:r>
        <w:t xml:space="preserve">Para fim de ressarcimento, as prestadoras poderão truncar o valor do crédito calculado em </w:t>
      </w:r>
      <w:r w:rsidRPr="00A2122A">
        <w:t>decorrência da paralização na segunda casa decimal.</w:t>
      </w:r>
    </w:p>
    <w:p w14:paraId="568EE99E" w14:textId="777B125C" w:rsidR="004F4E56" w:rsidRPr="00CC4B51" w:rsidRDefault="00CC4B51" w:rsidP="00A2122A">
      <w:pPr>
        <w:pStyle w:val="PargrafodaLista"/>
      </w:pPr>
      <w:r w:rsidRPr="00A2122A">
        <w:t>Nos casos de o valor do crédito obtido para a interrupção for inferior a R$0,01 (um centavo) fica dis</w:t>
      </w:r>
      <w:r>
        <w:t>pensada a obrigatoriedade da devolução do crédito ao assinante impactado.</w:t>
      </w:r>
      <w:r w:rsidR="004F4E56" w:rsidRPr="00CC4B51">
        <w:rPr>
          <w:color w:val="000000" w:themeColor="text1"/>
        </w:rPr>
        <w:t xml:space="preserve"> </w:t>
      </w:r>
    </w:p>
    <w:p w14:paraId="0C8390A9" w14:textId="67191084" w:rsidR="004F4E56" w:rsidRDefault="006F3C69" w:rsidP="009E4D5A">
      <w:pPr>
        <w:pStyle w:val="Ttulo3"/>
        <w:ind w:left="720"/>
      </w:pPr>
      <w:bookmarkStart w:id="15" w:name="_Toc97914427"/>
      <w:r>
        <w:t>Identificação de clientes elegíveis ao ressarcimento</w:t>
      </w:r>
      <w:bookmarkEnd w:id="15"/>
    </w:p>
    <w:p w14:paraId="36B55E2F" w14:textId="430E95D9" w:rsidR="006F3C69" w:rsidRPr="00A2122A" w:rsidRDefault="00525910" w:rsidP="00A2122A">
      <w:pPr>
        <w:pStyle w:val="PargrafodaLista"/>
      </w:pPr>
      <w:r>
        <w:t xml:space="preserve">Serão elegíveis ao </w:t>
      </w:r>
      <w:r w:rsidRPr="00A2122A">
        <w:t>ressarcimento todos os clientes</w:t>
      </w:r>
      <w:r w:rsidR="00707079" w:rsidRPr="00A2122A">
        <w:t xml:space="preserve"> </w:t>
      </w:r>
      <w:r w:rsidRPr="00A2122A">
        <w:t>que possuíam serviço ativo</w:t>
      </w:r>
      <w:r w:rsidR="00707079" w:rsidRPr="00A2122A">
        <w:t xml:space="preserve">, no mínimo, </w:t>
      </w:r>
      <w:r w:rsidRPr="00A2122A">
        <w:t>no período dos eventos de interrupção de serviço observados em conformidade com o disposto no Anexo do MOP/RQUAL que trata dos Requisitos do Processo de Aferição do indicador IND8.</w:t>
      </w:r>
      <w:r w:rsidR="006F3C69" w:rsidRPr="00A2122A">
        <w:t xml:space="preserve"> </w:t>
      </w:r>
    </w:p>
    <w:p w14:paraId="267542AC" w14:textId="14D7BDE8" w:rsidR="00272610" w:rsidRPr="00A2122A" w:rsidRDefault="00272610" w:rsidP="00A2122A">
      <w:pPr>
        <w:pStyle w:val="PargrafodaLista"/>
      </w:pPr>
      <w:r w:rsidRPr="00A2122A">
        <w:t xml:space="preserve">Para identificação dos usuários afetados por interrupções do serviço de telefonia móvel (SMP), a prestadora deverá realizar a validação da intenção de utilização do serviço por parte do usuário através de monitoramento de uso por um período entre 20 </w:t>
      </w:r>
      <w:r w:rsidR="00A2122A">
        <w:t xml:space="preserve">(vinte) </w:t>
      </w:r>
      <w:r w:rsidRPr="00A2122A">
        <w:t xml:space="preserve">minutos antes e 20 </w:t>
      </w:r>
      <w:r w:rsidR="00A2122A">
        <w:t xml:space="preserve">(vinte) </w:t>
      </w:r>
      <w:r w:rsidRPr="00A2122A">
        <w:t xml:space="preserve">minutos após a paralisação </w:t>
      </w:r>
      <w:r w:rsidR="00A2122A">
        <w:t xml:space="preserve">- </w:t>
      </w:r>
      <w:r w:rsidRPr="00A2122A">
        <w:t>varredura de 40</w:t>
      </w:r>
      <w:r w:rsidR="00A2122A">
        <w:t xml:space="preserve"> (quarenta)</w:t>
      </w:r>
      <w:r w:rsidRPr="00A2122A">
        <w:t xml:space="preserve"> minutos.</w:t>
      </w:r>
    </w:p>
    <w:p w14:paraId="30719530" w14:textId="433FECA6" w:rsidR="00272610" w:rsidRPr="002A724D" w:rsidRDefault="00325DD1" w:rsidP="00A2122A">
      <w:pPr>
        <w:pStyle w:val="PargrafodaLista"/>
      </w:pPr>
      <w:r w:rsidRPr="00A2122A">
        <w:t xml:space="preserve">Para interrupções dos demais serviços fixos, telefonia fixa, banda larga fixa e TV por Assinatura (STFC, SCM e </w:t>
      </w:r>
      <w:proofErr w:type="spellStart"/>
      <w:r w:rsidRPr="00A2122A">
        <w:t>SeAC</w:t>
      </w:r>
      <w:proofErr w:type="spellEnd"/>
      <w:r w:rsidRPr="00A2122A">
        <w:t>), a prestadora deverá prover o ressarcimento a todos os usuários prejudicados pela interrupção do serviço, independente da sua intenção de utilização, conforme registrado nos eventos de interrupção de serviço observados em conformidade com</w:t>
      </w:r>
      <w:r>
        <w:t xml:space="preserve"> o disposto no Anexo do MOP/RQUAL que trata dos Requisitos do Processo de Aferição do indicador IND8.</w:t>
      </w:r>
    </w:p>
    <w:p w14:paraId="3E048887" w14:textId="722582BF" w:rsidR="006F3C69" w:rsidRDefault="002A676B" w:rsidP="00F7781B">
      <w:pPr>
        <w:pStyle w:val="Ttulo3"/>
        <w:ind w:left="720"/>
      </w:pPr>
      <w:bookmarkStart w:id="16" w:name="_Toc97914428"/>
      <w:r>
        <w:lastRenderedPageBreak/>
        <w:t>Ressarcimento para ex-clientes</w:t>
      </w:r>
      <w:bookmarkEnd w:id="16"/>
    </w:p>
    <w:p w14:paraId="0BB0DB10" w14:textId="55AB174F" w:rsidR="00CB3D51" w:rsidRPr="00A2122A" w:rsidRDefault="00CB3D51" w:rsidP="00A2122A">
      <w:pPr>
        <w:pStyle w:val="PargrafodaLista"/>
      </w:pPr>
      <w:r>
        <w:t xml:space="preserve">Nos casos </w:t>
      </w:r>
      <w:r w:rsidRPr="00A2122A">
        <w:t>que a prestadora comprove o processamento d</w:t>
      </w:r>
      <w:r w:rsidR="00AA6995" w:rsidRPr="00A2122A">
        <w:t xml:space="preserve">e ressarcimento </w:t>
      </w:r>
      <w:r w:rsidRPr="00A2122A">
        <w:t xml:space="preserve">dentro do período de 60 </w:t>
      </w:r>
      <w:r w:rsidR="00A2122A" w:rsidRPr="00A2122A">
        <w:t xml:space="preserve">(sessenta) </w:t>
      </w:r>
      <w:r w:rsidRPr="00A2122A">
        <w:t>dias, este crédito não deve ser considerado uma cobrança indevida, mesmo após a saída do cliente, e os valores referente ao ressarcimento devem ser devolvidos de forma simples.</w:t>
      </w:r>
    </w:p>
    <w:p w14:paraId="5133AD95" w14:textId="63F6B13F" w:rsidR="002A676B" w:rsidRPr="00CB3D51" w:rsidRDefault="00CB3D51" w:rsidP="00A2122A">
      <w:pPr>
        <w:pStyle w:val="PargrafodaLista"/>
      </w:pPr>
      <w:r w:rsidRPr="00A2122A">
        <w:t xml:space="preserve">Na ocasião </w:t>
      </w:r>
      <w:r w:rsidR="00AA6995" w:rsidRPr="00A2122A">
        <w:t>que</w:t>
      </w:r>
      <w:r w:rsidRPr="00A2122A">
        <w:t xml:space="preserve"> o cliente for identificado como impactado pela interrupção </w:t>
      </w:r>
      <w:r w:rsidR="00AA6995" w:rsidRPr="00A2122A">
        <w:t xml:space="preserve">de serviço </w:t>
      </w:r>
      <w:r w:rsidRPr="00A2122A">
        <w:t>e este já não mais</w:t>
      </w:r>
      <w:r>
        <w:t xml:space="preserve"> pertencer a base de clientes, a operadora deverá seguir a </w:t>
      </w:r>
      <w:r w:rsidR="00321629">
        <w:t xml:space="preserve">regulamentação </w:t>
      </w:r>
      <w:r>
        <w:t>vigente para devolução do crédito a este assinante.</w:t>
      </w:r>
    </w:p>
    <w:p w14:paraId="26172193" w14:textId="257993CB" w:rsidR="002A676B" w:rsidRDefault="002067D4" w:rsidP="00194BBB">
      <w:pPr>
        <w:pStyle w:val="Ttulo3"/>
        <w:ind w:left="720"/>
      </w:pPr>
      <w:bookmarkStart w:id="17" w:name="_Toc97914429"/>
      <w:r>
        <w:t>Serviços elegíveis ao ressarcimento</w:t>
      </w:r>
      <w:bookmarkEnd w:id="17"/>
    </w:p>
    <w:p w14:paraId="7972C93E" w14:textId="4AE7335B" w:rsidR="00D47D98" w:rsidRPr="00A2122A" w:rsidRDefault="00D47D98" w:rsidP="00A2122A">
      <w:pPr>
        <w:pStyle w:val="PargrafodaLista"/>
      </w:pPr>
      <w:r>
        <w:t>Para efeito de ressarcimento, apenas os serviços regidos pel</w:t>
      </w:r>
      <w:r w:rsidR="00E148C3">
        <w:t xml:space="preserve">o </w:t>
      </w:r>
      <w:r w:rsidR="00E148C3" w:rsidRPr="0013045C">
        <w:t xml:space="preserve">Regulamento de Qualidade dos Serviços de </w:t>
      </w:r>
      <w:r w:rsidR="00E148C3" w:rsidRPr="00A2122A">
        <w:t>Telecomunicações (RQUAL), aprovado pela</w:t>
      </w:r>
      <w:r w:rsidRPr="00A2122A">
        <w:t xml:space="preserve"> Resolução nº 717/2019</w:t>
      </w:r>
      <w:r w:rsidR="00E148C3" w:rsidRPr="00A2122A">
        <w:t xml:space="preserve"> da </w:t>
      </w:r>
      <w:r w:rsidRPr="00A2122A">
        <w:t>Anatel</w:t>
      </w:r>
      <w:r w:rsidR="00E148C3" w:rsidRPr="00A2122A">
        <w:t xml:space="preserve">, </w:t>
      </w:r>
      <w:r w:rsidRPr="00A2122A">
        <w:t xml:space="preserve">serão considerados na base de cálculo, </w:t>
      </w:r>
      <w:r w:rsidR="00252622" w:rsidRPr="00A2122A">
        <w:t>a</w:t>
      </w:r>
      <w:r w:rsidR="008A008A" w:rsidRPr="00A2122A">
        <w:t>brangendo</w:t>
      </w:r>
      <w:r w:rsidRPr="00A2122A">
        <w:t xml:space="preserve"> inclusive os serviços categorizados como (PUC) Prestação, Utilidade ou Comodidade, conforme definição do </w:t>
      </w:r>
      <w:proofErr w:type="spellStart"/>
      <w:r w:rsidR="008A008A" w:rsidRPr="00A2122A">
        <w:t>A</w:t>
      </w:r>
      <w:r w:rsidRPr="00A2122A">
        <w:t>rt</w:t>
      </w:r>
      <w:proofErr w:type="spellEnd"/>
      <w:r w:rsidRPr="00A2122A">
        <w:t xml:space="preserve"> 3º inciso XVI da </w:t>
      </w:r>
      <w:r w:rsidR="008A008A" w:rsidRPr="00A2122A">
        <w:t xml:space="preserve">Regulamento do Serviço Telefônico Fixo Comutado (STFC), aprovado pela </w:t>
      </w:r>
      <w:r w:rsidR="00252622" w:rsidRPr="00A2122A">
        <w:t>R</w:t>
      </w:r>
      <w:r w:rsidRPr="00A2122A">
        <w:t>esolução 426/2005</w:t>
      </w:r>
      <w:r w:rsidR="00252622" w:rsidRPr="00A2122A">
        <w:t xml:space="preserve"> da Anatel</w:t>
      </w:r>
      <w:r w:rsidRPr="00A2122A">
        <w:t>.</w:t>
      </w:r>
    </w:p>
    <w:p w14:paraId="22BD6775" w14:textId="5156339B" w:rsidR="002067D4" w:rsidRPr="00C8417E" w:rsidRDefault="00D47D98" w:rsidP="00A2122A">
      <w:pPr>
        <w:pStyle w:val="PargrafodaLista"/>
      </w:pPr>
      <w:r w:rsidRPr="00A2122A">
        <w:t>Cenários onde o Assinante possui com a prestadora outros tipos de lançamento no documento de cobrança, como serviços</w:t>
      </w:r>
      <w:r>
        <w:t xml:space="preserve"> de valor agregado (SVA), serviços de terceiros e/ou parceiros ou aquisição de dispositivos ficam isentos da obrigação de ressarcimento.</w:t>
      </w:r>
    </w:p>
    <w:p w14:paraId="16DE258D" w14:textId="3CDF2EFB" w:rsidR="00C8417E" w:rsidRDefault="00C8417E" w:rsidP="00C8417E">
      <w:pPr>
        <w:pStyle w:val="Ttulo2"/>
      </w:pPr>
      <w:bookmarkStart w:id="18" w:name="_Toc97914430"/>
      <w:r>
        <w:t>Do Processo de Acompanhamento e Controle</w:t>
      </w:r>
      <w:bookmarkEnd w:id="18"/>
    </w:p>
    <w:p w14:paraId="7EF27CAA" w14:textId="33969E95" w:rsidR="002067D4" w:rsidRPr="00804391" w:rsidRDefault="00A27AB8" w:rsidP="00A2122A">
      <w:pPr>
        <w:pStyle w:val="PargrafodaLista"/>
      </w:pPr>
      <w:r w:rsidRPr="00804391">
        <w:t>De forma similar a</w:t>
      </w:r>
      <w:r w:rsidR="00E100FA" w:rsidRPr="00804391">
        <w:t xml:space="preserve">os regramentos </w:t>
      </w:r>
      <w:r w:rsidRPr="00804391">
        <w:t xml:space="preserve">do processo de aferição de indicadores definidos </w:t>
      </w:r>
      <w:r w:rsidR="0018707D" w:rsidRPr="00804391">
        <w:t xml:space="preserve">pelo Manual Operacional do RQUAL decorrentes do Art. 21 do RQUAL, as prestadoras deverão manter </w:t>
      </w:r>
      <w:r w:rsidR="00502527" w:rsidRPr="00804391">
        <w:t xml:space="preserve">atualizada toda a documentação sobre a operacionalização </w:t>
      </w:r>
      <w:r w:rsidR="0091698A" w:rsidRPr="00804391">
        <w:t xml:space="preserve">do processo de concessão de créditos decorrentes de interrupção de serviço, incluindo o detalhamento de todos os sistemas de fonte </w:t>
      </w:r>
      <w:r w:rsidR="00804391" w:rsidRPr="00804391">
        <w:t>de informação até os meios de comprovação do efetivo ressarcimento.</w:t>
      </w:r>
    </w:p>
    <w:p w14:paraId="45993AA7" w14:textId="303FBBE9" w:rsidR="00127767" w:rsidRPr="00127767" w:rsidRDefault="00127767" w:rsidP="00127767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7767">
        <w:rPr>
          <w:rFonts w:ascii="Century Schoolbook" w:eastAsia="Century Schoolbook" w:hAnsi="Century Schoolbook" w:cs="Century Schoolbook"/>
          <w:sz w:val="18"/>
          <w:szCs w:val="18"/>
        </w:rPr>
        <w:t xml:space="preserve">Art. 21. As prestadoras deverão organizar, manter e atualizar toda a documentação sobre a operacionalização e rastreamento da coleta de informações, incluindo o detalhamento de todos os sistemas de fonte de informações, etapas de processamento, cruzamento de dados, depuração, inclusões, exclusões, </w:t>
      </w:r>
      <w:proofErr w:type="spellStart"/>
      <w:r w:rsidRPr="00127767">
        <w:rPr>
          <w:rFonts w:ascii="Century Schoolbook" w:eastAsia="Century Schoolbook" w:hAnsi="Century Schoolbook" w:cs="Century Schoolbook"/>
          <w:sz w:val="18"/>
          <w:szCs w:val="18"/>
        </w:rPr>
        <w:t>ﬁltros</w:t>
      </w:r>
      <w:proofErr w:type="spellEnd"/>
      <w:r w:rsidRPr="00127767">
        <w:rPr>
          <w:rFonts w:ascii="Century Schoolbook" w:eastAsia="Century Schoolbook" w:hAnsi="Century Schoolbook" w:cs="Century Schoolbook"/>
          <w:sz w:val="18"/>
          <w:szCs w:val="18"/>
        </w:rPr>
        <w:t>, agregações e ponderações até a formação do resultado.</w:t>
      </w:r>
    </w:p>
    <w:p w14:paraId="053ED7F5" w14:textId="51A2326F" w:rsidR="00804391" w:rsidRDefault="00804391" w:rsidP="00A2122A">
      <w:pPr>
        <w:pStyle w:val="PargrafodaLista"/>
      </w:pPr>
      <w:r w:rsidRPr="00804391">
        <w:t xml:space="preserve">O Processo de captura das interrupções, processamento do cálculo e disponibilização do crédito ao cliente, bem como armazenamento das informações resultantes, é de responsabilidade única e exclusiva da prestadora, guardadas suas particularidades de sistemas de tecnologia, portfólio de planos e valores e distribuição de parque de </w:t>
      </w:r>
      <w:r w:rsidRPr="00A2122A">
        <w:t>clientes</w:t>
      </w:r>
      <w:r w:rsidRPr="00804391">
        <w:t xml:space="preserve">. </w:t>
      </w:r>
    </w:p>
    <w:p w14:paraId="6D205B86" w14:textId="77777777" w:rsidR="00EB6B7A" w:rsidRDefault="00324428" w:rsidP="00A2122A">
      <w:pPr>
        <w:pStyle w:val="PargrafodaLista"/>
      </w:pPr>
      <w:r>
        <w:lastRenderedPageBreak/>
        <w:t xml:space="preserve">As prestadoras partícipes deverão prover Relatório </w:t>
      </w:r>
      <w:r w:rsidR="0023080E">
        <w:t xml:space="preserve">detalhado dos ressarcimentos </w:t>
      </w:r>
      <w:r w:rsidR="00EB6B7A">
        <w:t xml:space="preserve">efetivados, sempre que solicitadas pela Anatel, contendo, no mínimo: </w:t>
      </w:r>
    </w:p>
    <w:p w14:paraId="31AB49BF" w14:textId="52E4B892" w:rsidR="00324428" w:rsidRDefault="00157EF2" w:rsidP="00157EF2">
      <w:pPr>
        <w:pStyle w:val="PargrafodaLista"/>
        <w:numPr>
          <w:ilvl w:val="0"/>
          <w:numId w:val="9"/>
        </w:numPr>
      </w:pPr>
      <w:r>
        <w:t>Valor efetivamente ressarcido;</w:t>
      </w:r>
    </w:p>
    <w:p w14:paraId="0F778B82" w14:textId="7DD32AA8" w:rsidR="00522A6D" w:rsidRDefault="00522A6D" w:rsidP="00522A6D">
      <w:pPr>
        <w:pStyle w:val="PargrafodaLista"/>
        <w:numPr>
          <w:ilvl w:val="0"/>
          <w:numId w:val="9"/>
        </w:numPr>
      </w:pPr>
      <w:r>
        <w:t>Data</w:t>
      </w:r>
      <w:r w:rsidR="00541B3A">
        <w:t>/ciclo do efetivo ressarcimento;</w:t>
      </w:r>
    </w:p>
    <w:p w14:paraId="5B35D7F2" w14:textId="4B672E78" w:rsidR="00157EF2" w:rsidRDefault="00157EF2" w:rsidP="00157EF2">
      <w:pPr>
        <w:pStyle w:val="PargrafodaLista"/>
        <w:numPr>
          <w:ilvl w:val="0"/>
          <w:numId w:val="9"/>
        </w:numPr>
      </w:pPr>
      <w:r>
        <w:t>Por usuário/client</w:t>
      </w:r>
      <w:r w:rsidR="009F64E7">
        <w:t>e</w:t>
      </w:r>
      <w:r>
        <w:t>;</w:t>
      </w:r>
    </w:p>
    <w:p w14:paraId="0B176153" w14:textId="71BA3DF9" w:rsidR="00157EF2" w:rsidRDefault="00157EF2" w:rsidP="00157EF2">
      <w:pPr>
        <w:pStyle w:val="PargrafodaLista"/>
        <w:numPr>
          <w:ilvl w:val="0"/>
          <w:numId w:val="9"/>
        </w:numPr>
      </w:pPr>
      <w:r>
        <w:t xml:space="preserve">Por registro de interrupção de serviço </w:t>
      </w:r>
      <w:r w:rsidR="00912354">
        <w:t>notificada para compor o IND8;</w:t>
      </w:r>
    </w:p>
    <w:p w14:paraId="1175D633" w14:textId="2B018AA5" w:rsidR="00227EC0" w:rsidRDefault="00912354" w:rsidP="00EC48F2">
      <w:pPr>
        <w:pStyle w:val="PargrafodaLista"/>
        <w:numPr>
          <w:ilvl w:val="0"/>
          <w:numId w:val="9"/>
        </w:numPr>
      </w:pPr>
      <w:r>
        <w:t>Por serviço;</w:t>
      </w:r>
    </w:p>
    <w:p w14:paraId="5F8CAB58" w14:textId="77777777" w:rsidR="007058E0" w:rsidRDefault="007058E0" w:rsidP="007058E0">
      <w:pPr>
        <w:pStyle w:val="Ttulo1"/>
        <w:ind w:left="426" w:hanging="426"/>
      </w:pPr>
      <w:bookmarkStart w:id="19" w:name="_Toc73465357"/>
      <w:bookmarkStart w:id="20" w:name="_Toc90280509"/>
      <w:bookmarkStart w:id="21" w:name="_Toc97914431"/>
      <w:bookmarkStart w:id="22" w:name="_Toc73118380"/>
      <w:bookmarkEnd w:id="11"/>
      <w:r>
        <w:t>Anexos Referenciados</w:t>
      </w:r>
      <w:bookmarkEnd w:id="19"/>
      <w:bookmarkEnd w:id="20"/>
      <w:bookmarkEnd w:id="21"/>
    </w:p>
    <w:p w14:paraId="754A649E" w14:textId="745ADAF1" w:rsidR="00541B3A" w:rsidRPr="007058E0" w:rsidRDefault="007058E0" w:rsidP="007058E0">
      <w:pPr>
        <w:pStyle w:val="Ttulo4"/>
        <w:ind w:left="284" w:hanging="284"/>
        <w:rPr>
          <w:b w:val="0"/>
          <w:bCs w:val="0"/>
          <w:i w:val="0"/>
          <w:iCs w:val="0"/>
        </w:rPr>
      </w:pPr>
      <w:r w:rsidRPr="007058E0">
        <w:rPr>
          <w:b w:val="0"/>
          <w:bCs w:val="0"/>
          <w:i w:val="0"/>
          <w:iCs w:val="0"/>
        </w:rPr>
        <w:t>Anexo do MOP-RQUAL: Requisitos do Processo de Aferição do IND8.</w:t>
      </w:r>
      <w:bookmarkEnd w:id="22"/>
    </w:p>
    <w:sectPr w:rsidR="00541B3A" w:rsidRPr="007058E0" w:rsidSect="00B6669A">
      <w:headerReference w:type="default" r:id="rId11"/>
      <w:footerReference w:type="default" r:id="rId12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BAD2E" w16cex:dateUtc="2022-02-07T17:37:00Z"/>
  <w16cex:commentExtensible w16cex:durableId="25ABB07D" w16cex:dateUtc="2022-02-07T17:51:00Z"/>
  <w16cex:commentExtensible w16cex:durableId="25ABADDE" w16cex:dateUtc="2022-02-07T17:40:00Z"/>
  <w16cex:commentExtensible w16cex:durableId="25CC7FFB" w16cex:dateUtc="2022-03-04T15:09:00Z"/>
  <w16cex:commentExtensible w16cex:durableId="25CC8038" w16cex:dateUtc="2022-03-04T15:10:00Z"/>
  <w16cex:commentExtensible w16cex:durableId="25ABADFB" w16cex:dateUtc="2022-02-07T17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D9FD3" w14:textId="77777777" w:rsidR="00F33987" w:rsidRDefault="00F33987" w:rsidP="00815B00">
      <w:r>
        <w:separator/>
      </w:r>
    </w:p>
  </w:endnote>
  <w:endnote w:type="continuationSeparator" w:id="0">
    <w:p w14:paraId="06EBC107" w14:textId="77777777" w:rsidR="00F33987" w:rsidRDefault="00F33987" w:rsidP="00815B00">
      <w:r>
        <w:continuationSeparator/>
      </w:r>
    </w:p>
  </w:endnote>
  <w:endnote w:type="continuationNotice" w:id="1">
    <w:p w14:paraId="740A2729" w14:textId="77777777" w:rsidR="00F33987" w:rsidRDefault="00F33987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DB8F4" w14:textId="1E41C057" w:rsidR="00782205" w:rsidRPr="00EB6472" w:rsidRDefault="000D1490" w:rsidP="00782205">
    <w:pPr>
      <w:pStyle w:val="Rodap"/>
      <w:jc w:val="right"/>
      <w:rPr>
        <w:sz w:val="16"/>
        <w:szCs w:val="16"/>
      </w:rPr>
    </w:pPr>
    <w:bookmarkStart w:id="23" w:name="_Hlk90046098"/>
    <w:r>
      <w:rPr>
        <w:sz w:val="16"/>
        <w:szCs w:val="16"/>
      </w:rPr>
      <w:t xml:space="preserve">Anexo </w:t>
    </w:r>
    <w:r w:rsidR="00782205" w:rsidRPr="00EB6472">
      <w:rPr>
        <w:sz w:val="16"/>
        <w:szCs w:val="16"/>
      </w:rPr>
      <w:t>MOP</w:t>
    </w:r>
    <w:r w:rsidR="00782205">
      <w:rPr>
        <w:sz w:val="16"/>
        <w:szCs w:val="16"/>
      </w:rPr>
      <w:t>/RQUAL</w:t>
    </w:r>
    <w:r w:rsidR="00782205" w:rsidRPr="00EB6472">
      <w:rPr>
        <w:sz w:val="16"/>
        <w:szCs w:val="16"/>
      </w:rPr>
      <w:t xml:space="preserve"> </w:t>
    </w:r>
    <w:r w:rsidR="00782205">
      <w:rPr>
        <w:sz w:val="16"/>
        <w:szCs w:val="16"/>
      </w:rPr>
      <w:t>Excludentes</w:t>
    </w:r>
    <w:r w:rsidR="00782205" w:rsidRPr="00EB6472">
      <w:rPr>
        <w:sz w:val="16"/>
        <w:szCs w:val="16"/>
      </w:rPr>
      <w:t xml:space="preserve"> – versão </w:t>
    </w:r>
    <w:r w:rsidR="00782205">
      <w:rPr>
        <w:sz w:val="16"/>
        <w:szCs w:val="16"/>
      </w:rPr>
      <w:t>2</w:t>
    </w:r>
    <w:r w:rsidR="00782205" w:rsidRPr="00EB6472">
      <w:rPr>
        <w:sz w:val="16"/>
        <w:szCs w:val="16"/>
      </w:rPr>
      <w:t>.</w:t>
    </w:r>
    <w:r w:rsidR="00A36DAF">
      <w:rPr>
        <w:sz w:val="16"/>
        <w:szCs w:val="16"/>
      </w:rPr>
      <w:t>1</w:t>
    </w:r>
  </w:p>
  <w:bookmarkEnd w:id="23"/>
  <w:p w14:paraId="678CEEBB" w14:textId="149C7291" w:rsidR="00782205" w:rsidRDefault="00782205">
    <w:pPr>
      <w:pStyle w:val="Rodap"/>
    </w:pPr>
  </w:p>
  <w:p w14:paraId="117F5A6F" w14:textId="77777777" w:rsidR="00782205" w:rsidRDefault="007822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E5126" w14:textId="77777777" w:rsidR="00F33987" w:rsidRDefault="00F33987" w:rsidP="00815B00">
      <w:r>
        <w:separator/>
      </w:r>
    </w:p>
  </w:footnote>
  <w:footnote w:type="continuationSeparator" w:id="0">
    <w:p w14:paraId="2C86EC35" w14:textId="77777777" w:rsidR="00F33987" w:rsidRDefault="00F33987" w:rsidP="00815B00">
      <w:r>
        <w:continuationSeparator/>
      </w:r>
    </w:p>
  </w:footnote>
  <w:footnote w:type="continuationNotice" w:id="1">
    <w:p w14:paraId="2B4DB386" w14:textId="77777777" w:rsidR="00F33987" w:rsidRDefault="00F33987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CAB9DA6" w:rsidR="008E1320" w:rsidRPr="00744B68" w:rsidRDefault="008E1320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9FA1B1B"/>
    <w:multiLevelType w:val="hybridMultilevel"/>
    <w:tmpl w:val="446A08D6"/>
    <w:lvl w:ilvl="0" w:tplc="0416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2A372A9C"/>
    <w:multiLevelType w:val="hybridMultilevel"/>
    <w:tmpl w:val="D47299A6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44AB1109"/>
    <w:multiLevelType w:val="hybridMultilevel"/>
    <w:tmpl w:val="85A0E71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50A23B1"/>
    <w:multiLevelType w:val="multilevel"/>
    <w:tmpl w:val="214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263F22"/>
    <w:multiLevelType w:val="hybridMultilevel"/>
    <w:tmpl w:val="8C18D87A"/>
    <w:lvl w:ilvl="0" w:tplc="44AA817A">
      <w:start w:val="1"/>
      <w:numFmt w:val="lowerLetter"/>
      <w:lvlText w:val="%1)"/>
      <w:lvlJc w:val="left"/>
      <w:pPr>
        <w:ind w:left="1429" w:hanging="360"/>
      </w:pPr>
      <w:rPr>
        <w:rFonts w:asciiTheme="minorHAnsi" w:eastAsiaTheme="minorEastAsia" w:hAnsiTheme="minorHAnsi" w:cstheme="minorBidi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DE87971"/>
    <w:multiLevelType w:val="hybridMultilevel"/>
    <w:tmpl w:val="6E5EABDE"/>
    <w:lvl w:ilvl="0" w:tplc="EFDA232A">
      <w:start w:val="1"/>
      <w:numFmt w:val="lowerLetter"/>
      <w:lvlText w:val="%1."/>
      <w:lvlJc w:val="left"/>
      <w:pPr>
        <w:ind w:left="720" w:hanging="360"/>
      </w:pPr>
    </w:lvl>
    <w:lvl w:ilvl="1" w:tplc="88DC0578">
      <w:start w:val="1"/>
      <w:numFmt w:val="lowerLetter"/>
      <w:lvlText w:val="%2."/>
      <w:lvlJc w:val="left"/>
      <w:pPr>
        <w:ind w:left="1440" w:hanging="360"/>
      </w:pPr>
    </w:lvl>
    <w:lvl w:ilvl="2" w:tplc="120CA4F4">
      <w:start w:val="1"/>
      <w:numFmt w:val="lowerRoman"/>
      <w:lvlText w:val="%3."/>
      <w:lvlJc w:val="right"/>
      <w:pPr>
        <w:ind w:left="2160" w:hanging="180"/>
      </w:pPr>
    </w:lvl>
    <w:lvl w:ilvl="3" w:tplc="A600DB80">
      <w:start w:val="1"/>
      <w:numFmt w:val="decimal"/>
      <w:lvlText w:val="%4."/>
      <w:lvlJc w:val="left"/>
      <w:pPr>
        <w:ind w:left="2880" w:hanging="360"/>
      </w:pPr>
    </w:lvl>
    <w:lvl w:ilvl="4" w:tplc="7222E32A">
      <w:start w:val="1"/>
      <w:numFmt w:val="lowerLetter"/>
      <w:lvlText w:val="%5."/>
      <w:lvlJc w:val="left"/>
      <w:pPr>
        <w:ind w:left="3600" w:hanging="360"/>
      </w:pPr>
    </w:lvl>
    <w:lvl w:ilvl="5" w:tplc="6FD6E08E">
      <w:start w:val="1"/>
      <w:numFmt w:val="lowerRoman"/>
      <w:lvlText w:val="%6."/>
      <w:lvlJc w:val="right"/>
      <w:pPr>
        <w:ind w:left="4320" w:hanging="180"/>
      </w:pPr>
    </w:lvl>
    <w:lvl w:ilvl="6" w:tplc="2C3C461E">
      <w:start w:val="1"/>
      <w:numFmt w:val="decimal"/>
      <w:lvlText w:val="%7."/>
      <w:lvlJc w:val="left"/>
      <w:pPr>
        <w:ind w:left="5040" w:hanging="360"/>
      </w:pPr>
    </w:lvl>
    <w:lvl w:ilvl="7" w:tplc="75FA7BD4">
      <w:start w:val="1"/>
      <w:numFmt w:val="lowerLetter"/>
      <w:lvlText w:val="%8."/>
      <w:lvlJc w:val="left"/>
      <w:pPr>
        <w:ind w:left="5760" w:hanging="360"/>
      </w:pPr>
    </w:lvl>
    <w:lvl w:ilvl="8" w:tplc="DEF87CF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6"/>
  </w:num>
  <w:num w:numId="12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39C"/>
    <w:rsid w:val="00020561"/>
    <w:rsid w:val="00020B9A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D1C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3A8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A64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0B"/>
    <w:rsid w:val="000514E0"/>
    <w:rsid w:val="0005161E"/>
    <w:rsid w:val="00051E4D"/>
    <w:rsid w:val="000522C7"/>
    <w:rsid w:val="000531B9"/>
    <w:rsid w:val="000531FB"/>
    <w:rsid w:val="00053CD0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03F2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D3B"/>
    <w:rsid w:val="00076E64"/>
    <w:rsid w:val="0007726A"/>
    <w:rsid w:val="00077B3A"/>
    <w:rsid w:val="00077DC3"/>
    <w:rsid w:val="00077F2F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6E3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23A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490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3D1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B14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AD6"/>
    <w:rsid w:val="00121CFB"/>
    <w:rsid w:val="001221E7"/>
    <w:rsid w:val="00122758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67"/>
    <w:rsid w:val="001277FF"/>
    <w:rsid w:val="00127AC8"/>
    <w:rsid w:val="0013022C"/>
    <w:rsid w:val="00130430"/>
    <w:rsid w:val="0013045C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65E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57EF2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345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52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C11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07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7BA"/>
    <w:rsid w:val="001939B6"/>
    <w:rsid w:val="00194357"/>
    <w:rsid w:val="00194BBB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30D1"/>
    <w:rsid w:val="001A31B1"/>
    <w:rsid w:val="001A3FD2"/>
    <w:rsid w:val="001A4D61"/>
    <w:rsid w:val="001A507C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6B8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56A"/>
    <w:rsid w:val="001F1C5C"/>
    <w:rsid w:val="001F1E9A"/>
    <w:rsid w:val="001F2949"/>
    <w:rsid w:val="001F3116"/>
    <w:rsid w:val="001F38B6"/>
    <w:rsid w:val="001F3BE3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7D4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601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7666"/>
    <w:rsid w:val="00227937"/>
    <w:rsid w:val="00227EC0"/>
    <w:rsid w:val="00230063"/>
    <w:rsid w:val="002300C6"/>
    <w:rsid w:val="0023080E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071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622"/>
    <w:rsid w:val="00252C13"/>
    <w:rsid w:val="0025376D"/>
    <w:rsid w:val="002538E1"/>
    <w:rsid w:val="00253AD7"/>
    <w:rsid w:val="00254031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610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77E2D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213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3C29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76B"/>
    <w:rsid w:val="002A6AE2"/>
    <w:rsid w:val="002A6E71"/>
    <w:rsid w:val="002A6EDB"/>
    <w:rsid w:val="002A703E"/>
    <w:rsid w:val="002A724D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8E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629"/>
    <w:rsid w:val="00321F7C"/>
    <w:rsid w:val="003221A3"/>
    <w:rsid w:val="003228C5"/>
    <w:rsid w:val="003228DF"/>
    <w:rsid w:val="00322B46"/>
    <w:rsid w:val="00322F5A"/>
    <w:rsid w:val="003232AB"/>
    <w:rsid w:val="003233A8"/>
    <w:rsid w:val="00323897"/>
    <w:rsid w:val="00324428"/>
    <w:rsid w:val="003247E9"/>
    <w:rsid w:val="0032515A"/>
    <w:rsid w:val="0032538B"/>
    <w:rsid w:val="00325DD1"/>
    <w:rsid w:val="00325E70"/>
    <w:rsid w:val="003260B2"/>
    <w:rsid w:val="003268BA"/>
    <w:rsid w:val="00326C71"/>
    <w:rsid w:val="00326DC8"/>
    <w:rsid w:val="00326F1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172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225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3F"/>
    <w:rsid w:val="00361D5B"/>
    <w:rsid w:val="003628A0"/>
    <w:rsid w:val="00362DED"/>
    <w:rsid w:val="00363558"/>
    <w:rsid w:val="00363FB4"/>
    <w:rsid w:val="003642A9"/>
    <w:rsid w:val="003644EF"/>
    <w:rsid w:val="003649C4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571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6AF5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9D9"/>
    <w:rsid w:val="003A6A94"/>
    <w:rsid w:val="003A785D"/>
    <w:rsid w:val="003A79CB"/>
    <w:rsid w:val="003B02E0"/>
    <w:rsid w:val="003B0D12"/>
    <w:rsid w:val="003B0FAA"/>
    <w:rsid w:val="003B189A"/>
    <w:rsid w:val="003B2035"/>
    <w:rsid w:val="003B25A9"/>
    <w:rsid w:val="003B27BC"/>
    <w:rsid w:val="003B37BE"/>
    <w:rsid w:val="003B39D3"/>
    <w:rsid w:val="003B3F80"/>
    <w:rsid w:val="003B3FF0"/>
    <w:rsid w:val="003B41A1"/>
    <w:rsid w:val="003B5109"/>
    <w:rsid w:val="003B56AF"/>
    <w:rsid w:val="003B73C1"/>
    <w:rsid w:val="003B74E6"/>
    <w:rsid w:val="003B76B6"/>
    <w:rsid w:val="003B7A02"/>
    <w:rsid w:val="003B7A0E"/>
    <w:rsid w:val="003C0146"/>
    <w:rsid w:val="003C01B6"/>
    <w:rsid w:val="003C037D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3E03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991"/>
    <w:rsid w:val="003F6AEC"/>
    <w:rsid w:val="003F6CFE"/>
    <w:rsid w:val="003F756E"/>
    <w:rsid w:val="003F7A81"/>
    <w:rsid w:val="0040017E"/>
    <w:rsid w:val="004002C8"/>
    <w:rsid w:val="0040047D"/>
    <w:rsid w:val="00400933"/>
    <w:rsid w:val="00401236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93A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802DD"/>
    <w:rsid w:val="00480BDD"/>
    <w:rsid w:val="00481124"/>
    <w:rsid w:val="0048158E"/>
    <w:rsid w:val="00481A81"/>
    <w:rsid w:val="00481D52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735"/>
    <w:rsid w:val="00487998"/>
    <w:rsid w:val="00487CAD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04"/>
    <w:rsid w:val="00495791"/>
    <w:rsid w:val="004959FC"/>
    <w:rsid w:val="004966A2"/>
    <w:rsid w:val="00496C0E"/>
    <w:rsid w:val="004971D6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4D0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AF3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707"/>
    <w:rsid w:val="004E4D3E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4E56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2527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2A6D"/>
    <w:rsid w:val="005230DA"/>
    <w:rsid w:val="00523322"/>
    <w:rsid w:val="00523864"/>
    <w:rsid w:val="005238AF"/>
    <w:rsid w:val="00523C7C"/>
    <w:rsid w:val="00524627"/>
    <w:rsid w:val="005255FF"/>
    <w:rsid w:val="005256D3"/>
    <w:rsid w:val="00525910"/>
    <w:rsid w:val="0052633E"/>
    <w:rsid w:val="005264B3"/>
    <w:rsid w:val="00526774"/>
    <w:rsid w:val="005275A7"/>
    <w:rsid w:val="00527926"/>
    <w:rsid w:val="00531835"/>
    <w:rsid w:val="00531858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1B3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717"/>
    <w:rsid w:val="00547BF3"/>
    <w:rsid w:val="00550085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22E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747"/>
    <w:rsid w:val="00573CB5"/>
    <w:rsid w:val="00573FEB"/>
    <w:rsid w:val="005745C7"/>
    <w:rsid w:val="005749BE"/>
    <w:rsid w:val="005751AD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644F"/>
    <w:rsid w:val="00587169"/>
    <w:rsid w:val="00587646"/>
    <w:rsid w:val="00587846"/>
    <w:rsid w:val="00587E7B"/>
    <w:rsid w:val="005901EA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4EA6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3E"/>
    <w:rsid w:val="005E0156"/>
    <w:rsid w:val="005E1255"/>
    <w:rsid w:val="005E1AD0"/>
    <w:rsid w:val="005E1BB0"/>
    <w:rsid w:val="005E2453"/>
    <w:rsid w:val="005E2607"/>
    <w:rsid w:val="005E3320"/>
    <w:rsid w:val="005E38F6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00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5BC"/>
    <w:rsid w:val="006357AF"/>
    <w:rsid w:val="006357B4"/>
    <w:rsid w:val="00635C3D"/>
    <w:rsid w:val="006367F5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0C"/>
    <w:rsid w:val="00647EE3"/>
    <w:rsid w:val="0065047E"/>
    <w:rsid w:val="00650613"/>
    <w:rsid w:val="00650DD8"/>
    <w:rsid w:val="006513CE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14C"/>
    <w:rsid w:val="006814F2"/>
    <w:rsid w:val="006815CA"/>
    <w:rsid w:val="006817DC"/>
    <w:rsid w:val="00681B9C"/>
    <w:rsid w:val="00681E08"/>
    <w:rsid w:val="0068244D"/>
    <w:rsid w:val="00682936"/>
    <w:rsid w:val="00682AF1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666"/>
    <w:rsid w:val="006A49DF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41B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3C69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98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39F"/>
    <w:rsid w:val="007056CF"/>
    <w:rsid w:val="007058E0"/>
    <w:rsid w:val="00705B09"/>
    <w:rsid w:val="00706328"/>
    <w:rsid w:val="007063F0"/>
    <w:rsid w:val="007064A7"/>
    <w:rsid w:val="00706B2C"/>
    <w:rsid w:val="00706BE8"/>
    <w:rsid w:val="00706D1F"/>
    <w:rsid w:val="00707079"/>
    <w:rsid w:val="007078A4"/>
    <w:rsid w:val="007100F1"/>
    <w:rsid w:val="007101F1"/>
    <w:rsid w:val="00710A43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19D7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5C9"/>
    <w:rsid w:val="007417E3"/>
    <w:rsid w:val="00741979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905"/>
    <w:rsid w:val="00756B0B"/>
    <w:rsid w:val="00757033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820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205"/>
    <w:rsid w:val="007822BA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011"/>
    <w:rsid w:val="00786C77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2C7"/>
    <w:rsid w:val="007A25E7"/>
    <w:rsid w:val="007A32E3"/>
    <w:rsid w:val="007A3C71"/>
    <w:rsid w:val="007A410E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36AE"/>
    <w:rsid w:val="007B38E8"/>
    <w:rsid w:val="007B4670"/>
    <w:rsid w:val="007B49B9"/>
    <w:rsid w:val="007B4DAB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391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849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2EB9"/>
    <w:rsid w:val="00833542"/>
    <w:rsid w:val="008335A9"/>
    <w:rsid w:val="008342EF"/>
    <w:rsid w:val="008349C2"/>
    <w:rsid w:val="00834F17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959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7D7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C19"/>
    <w:rsid w:val="00886E8B"/>
    <w:rsid w:val="00887904"/>
    <w:rsid w:val="00890C16"/>
    <w:rsid w:val="00890CD3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08A"/>
    <w:rsid w:val="008A0131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9DF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85C"/>
    <w:rsid w:val="008B39C4"/>
    <w:rsid w:val="008B3EBE"/>
    <w:rsid w:val="008B3EF9"/>
    <w:rsid w:val="008B4C45"/>
    <w:rsid w:val="008B4E03"/>
    <w:rsid w:val="008B4F4B"/>
    <w:rsid w:val="008B52D3"/>
    <w:rsid w:val="008B5461"/>
    <w:rsid w:val="008B5B1A"/>
    <w:rsid w:val="008B66D5"/>
    <w:rsid w:val="008B7009"/>
    <w:rsid w:val="008B7195"/>
    <w:rsid w:val="008B7262"/>
    <w:rsid w:val="008C00B3"/>
    <w:rsid w:val="008C0418"/>
    <w:rsid w:val="008C0675"/>
    <w:rsid w:val="008C0751"/>
    <w:rsid w:val="008C0759"/>
    <w:rsid w:val="008C078B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EB1"/>
    <w:rsid w:val="008D30CA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9FD"/>
    <w:rsid w:val="008E1320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4C5D"/>
    <w:rsid w:val="008E5415"/>
    <w:rsid w:val="008E551D"/>
    <w:rsid w:val="008E5698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354"/>
    <w:rsid w:val="00912BC5"/>
    <w:rsid w:val="0091371A"/>
    <w:rsid w:val="009139DB"/>
    <w:rsid w:val="00914579"/>
    <w:rsid w:val="009149D9"/>
    <w:rsid w:val="00914D2F"/>
    <w:rsid w:val="00914EC8"/>
    <w:rsid w:val="00914EE9"/>
    <w:rsid w:val="00914F50"/>
    <w:rsid w:val="00916623"/>
    <w:rsid w:val="0091698A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46C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2E"/>
    <w:rsid w:val="00951A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7471"/>
    <w:rsid w:val="009575E1"/>
    <w:rsid w:val="00957B85"/>
    <w:rsid w:val="00957BFC"/>
    <w:rsid w:val="00957E23"/>
    <w:rsid w:val="00957F58"/>
    <w:rsid w:val="00960057"/>
    <w:rsid w:val="0096042E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4BE6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7EF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0F21"/>
    <w:rsid w:val="00981394"/>
    <w:rsid w:val="00981DCF"/>
    <w:rsid w:val="00982011"/>
    <w:rsid w:val="0098292C"/>
    <w:rsid w:val="0098292F"/>
    <w:rsid w:val="00982A06"/>
    <w:rsid w:val="00982A65"/>
    <w:rsid w:val="00982D93"/>
    <w:rsid w:val="0098315B"/>
    <w:rsid w:val="0098366C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AA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885"/>
    <w:rsid w:val="009B5971"/>
    <w:rsid w:val="009B6F0D"/>
    <w:rsid w:val="009B7454"/>
    <w:rsid w:val="009B7672"/>
    <w:rsid w:val="009B7837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D5A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264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4E7"/>
    <w:rsid w:val="009F6862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22A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27AB8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627"/>
    <w:rsid w:val="00A367D0"/>
    <w:rsid w:val="00A36B43"/>
    <w:rsid w:val="00A36DAF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1D05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6995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0E0B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200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6FB1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FF1"/>
    <w:rsid w:val="00B110A8"/>
    <w:rsid w:val="00B11164"/>
    <w:rsid w:val="00B11A2B"/>
    <w:rsid w:val="00B11DA7"/>
    <w:rsid w:val="00B1232B"/>
    <w:rsid w:val="00B124BB"/>
    <w:rsid w:val="00B127C8"/>
    <w:rsid w:val="00B12825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130"/>
    <w:rsid w:val="00B2036B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C44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4D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E13"/>
    <w:rsid w:val="00B54FCE"/>
    <w:rsid w:val="00B55272"/>
    <w:rsid w:val="00B5673C"/>
    <w:rsid w:val="00B56B16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3E42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1E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5BE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A77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710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0DD8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9C5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D78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7E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979CA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523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D51"/>
    <w:rsid w:val="00CB3F1B"/>
    <w:rsid w:val="00CB3F9F"/>
    <w:rsid w:val="00CB44BF"/>
    <w:rsid w:val="00CB4734"/>
    <w:rsid w:val="00CB47D6"/>
    <w:rsid w:val="00CB4838"/>
    <w:rsid w:val="00CB5275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4B51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70B"/>
    <w:rsid w:val="00D01AFA"/>
    <w:rsid w:val="00D01F3B"/>
    <w:rsid w:val="00D02099"/>
    <w:rsid w:val="00D02200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3FE1"/>
    <w:rsid w:val="00D2427E"/>
    <w:rsid w:val="00D244FA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F95"/>
    <w:rsid w:val="00D40223"/>
    <w:rsid w:val="00D41773"/>
    <w:rsid w:val="00D419EA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47D98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4105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63E"/>
    <w:rsid w:val="00D716BD"/>
    <w:rsid w:val="00D71898"/>
    <w:rsid w:val="00D71BE0"/>
    <w:rsid w:val="00D71C90"/>
    <w:rsid w:val="00D724A4"/>
    <w:rsid w:val="00D72E87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4E6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744"/>
    <w:rsid w:val="00D85D09"/>
    <w:rsid w:val="00D8630C"/>
    <w:rsid w:val="00D869D7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0877"/>
    <w:rsid w:val="00DA0B5A"/>
    <w:rsid w:val="00DA0C8D"/>
    <w:rsid w:val="00DA165D"/>
    <w:rsid w:val="00DA1A32"/>
    <w:rsid w:val="00DA1FD2"/>
    <w:rsid w:val="00DA1FE5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2F85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0FA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8C3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6FCD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755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566"/>
    <w:rsid w:val="00E46A27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0CF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63C4"/>
    <w:rsid w:val="00E56BA5"/>
    <w:rsid w:val="00E57878"/>
    <w:rsid w:val="00E57926"/>
    <w:rsid w:val="00E579C9"/>
    <w:rsid w:val="00E579E0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509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25D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E50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6B7A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A9"/>
    <w:rsid w:val="00EC2BC5"/>
    <w:rsid w:val="00EC2D32"/>
    <w:rsid w:val="00EC3266"/>
    <w:rsid w:val="00EC36E5"/>
    <w:rsid w:val="00EC3972"/>
    <w:rsid w:val="00EC3BCF"/>
    <w:rsid w:val="00EC4205"/>
    <w:rsid w:val="00EC48F2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19B2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0E2D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987"/>
    <w:rsid w:val="00F33EFE"/>
    <w:rsid w:val="00F345F3"/>
    <w:rsid w:val="00F349E7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30A6"/>
    <w:rsid w:val="00F53D8A"/>
    <w:rsid w:val="00F544E9"/>
    <w:rsid w:val="00F5483C"/>
    <w:rsid w:val="00F54A1E"/>
    <w:rsid w:val="00F54BD7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300D"/>
    <w:rsid w:val="00F63214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1B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87A5D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24F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643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29AD"/>
    <w:rsid w:val="00FF30BE"/>
    <w:rsid w:val="00FF3449"/>
    <w:rsid w:val="00FF34AF"/>
    <w:rsid w:val="00FF47E1"/>
    <w:rsid w:val="00FF48D0"/>
    <w:rsid w:val="00FF4CDB"/>
    <w:rsid w:val="00FF4D64"/>
    <w:rsid w:val="00FF532A"/>
    <w:rsid w:val="00FF5430"/>
    <w:rsid w:val="00FF5623"/>
    <w:rsid w:val="00FF5676"/>
    <w:rsid w:val="00FF601E"/>
    <w:rsid w:val="00FF622C"/>
    <w:rsid w:val="00FF62D1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0698B"/>
  <w15:chartTrackingRefBased/>
  <w15:docId w15:val="{D8027723-3490-48E0-850A-B90063AE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customStyle="1" w:styleId="MenoPendente2">
    <w:name w:val="Menção Pendente2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41071"/>
    <w:rPr>
      <w:color w:val="ABAFA5" w:themeColor="followedHyperlink"/>
      <w:u w:val="single"/>
    </w:rPr>
  </w:style>
  <w:style w:type="paragraph" w:customStyle="1" w:styleId="dou-paragraph">
    <w:name w:val="dou-paragraph"/>
    <w:basedOn w:val="Normal"/>
    <w:rsid w:val="0012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D1803B-4E56-4A23-968B-48908EEDD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287EBC-F730-482A-9AD5-F700A0569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8</Pages>
  <Words>2482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15860</CharactersWithSpaces>
  <SharedDoc>false</SharedDoc>
  <HLinks>
    <vt:vector size="144" baseType="variant">
      <vt:variant>
        <vt:i4>2031676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_Toc66198334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_Toc66198333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_Toc66198332</vt:lpwstr>
      </vt:variant>
      <vt:variant>
        <vt:i4>1703996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_Toc66198331</vt:lpwstr>
      </vt:variant>
      <vt:variant>
        <vt:i4>1769532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_Toc66198330</vt:lpwstr>
      </vt:variant>
      <vt:variant>
        <vt:i4>1179709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_Toc66198329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_Toc66198328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_Toc66198327</vt:lpwstr>
      </vt:variant>
      <vt:variant>
        <vt:i4>1900605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_Toc66198326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_Toc66198325</vt:lpwstr>
      </vt:variant>
      <vt:variant>
        <vt:i4>2031677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_Toc66198324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_Toc66198323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_Toc66198322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_Toc66198321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_Toc66198320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_Toc66198319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_Toc66198318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_Toc66198317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_Toc66198316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_Toc66198315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_Toc66198314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_Toc66198313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_Toc66198312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_Toc66198311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148</cp:revision>
  <cp:lastPrinted>2021-04-08T22:40:00Z</cp:lastPrinted>
  <dcterms:created xsi:type="dcterms:W3CDTF">2021-07-14T22:29:00Z</dcterms:created>
  <dcterms:modified xsi:type="dcterms:W3CDTF">2023-07-27T20:47:00Z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